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41" w:type="dxa"/>
        <w:jc w:val="center"/>
        <w:tblCellSpacing w:w="0" w:type="dxa"/>
        <w:tblBorders>
          <w:top w:val="single" w:sz="8" w:space="0" w:color="808080"/>
          <w:left w:val="single" w:sz="8" w:space="0" w:color="808080"/>
          <w:bottom w:val="single" w:sz="8" w:space="0" w:color="808080"/>
          <w:right w:val="single" w:sz="8" w:space="0" w:color="808080"/>
        </w:tblBorders>
        <w:tblCellMar>
          <w:left w:w="0" w:type="dxa"/>
          <w:right w:w="0" w:type="dxa"/>
        </w:tblCellMar>
        <w:tblLook w:val="04A0" w:firstRow="1" w:lastRow="0" w:firstColumn="1" w:lastColumn="0" w:noHBand="0" w:noVBand="1"/>
      </w:tblPr>
      <w:tblGrid>
        <w:gridCol w:w="9026"/>
      </w:tblGrid>
      <w:tr w:rsidR="00CB332F" w:rsidTr="00CB332F">
        <w:trPr>
          <w:tblCellSpacing w:w="0" w:type="dxa"/>
          <w:jc w:val="center"/>
        </w:trPr>
        <w:tc>
          <w:tcPr>
            <w:tcW w:w="0" w:type="auto"/>
            <w:tcBorders>
              <w:top w:val="nil"/>
              <w:left w:val="nil"/>
              <w:bottom w:val="nil"/>
              <w:right w:val="nil"/>
            </w:tcBorders>
            <w:vAlign w:val="center"/>
          </w:tcPr>
          <w:p w:rsidR="00CB332F" w:rsidRDefault="00CB332F">
            <w:pPr>
              <w:rPr>
                <w:rFonts w:ascii="Times New Roman" w:hAnsi="Times New Roman" w:cs="Times New Roman"/>
                <w:sz w:val="24"/>
                <w:szCs w:val="24"/>
                <w:lang w:eastAsia="nl-NL"/>
              </w:rPr>
            </w:pPr>
            <w:r>
              <w:rPr>
                <w:rFonts w:ascii="Arial" w:hAnsi="Arial" w:cs="Arial"/>
                <w:noProof/>
                <w:color w:val="000000"/>
                <w:sz w:val="20"/>
                <w:szCs w:val="20"/>
                <w:lang w:eastAsia="nl-NL"/>
              </w:rPr>
              <w:drawing>
                <wp:inline distT="0" distB="0" distL="0" distR="0">
                  <wp:extent cx="5591175" cy="1428750"/>
                  <wp:effectExtent l="0" t="0" r="9525" b="0"/>
                  <wp:docPr id="7" name="Afbeelding 7" descr="cid:image003.jpg@01D60DA0.28A5E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cid:image003.jpg@01D60DA0.28A5EE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91175" cy="142875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4995"/>
              <w:gridCol w:w="3675"/>
            </w:tblGrid>
            <w:tr w:rsidR="00CB332F">
              <w:trPr>
                <w:trHeight w:val="80"/>
                <w:tblCellSpacing w:w="0" w:type="dxa"/>
              </w:trPr>
              <w:tc>
                <w:tcPr>
                  <w:tcW w:w="4995" w:type="dxa"/>
                  <w:tcMar>
                    <w:top w:w="0" w:type="dxa"/>
                    <w:left w:w="150" w:type="dxa"/>
                    <w:bottom w:w="0" w:type="dxa"/>
                    <w:right w:w="0" w:type="dxa"/>
                  </w:tcMar>
                  <w:vAlign w:val="center"/>
                </w:tcPr>
                <w:p w:rsidR="00CB332F" w:rsidRDefault="00CB332F">
                  <w:pPr>
                    <w:rPr>
                      <w:rFonts w:ascii="Times New Roman" w:hAnsi="Times New Roman" w:cs="Times New Roman"/>
                      <w:sz w:val="24"/>
                      <w:szCs w:val="24"/>
                      <w:lang w:eastAsia="nl-NL"/>
                    </w:rPr>
                  </w:pPr>
                </w:p>
                <w:p w:rsidR="00CB332F" w:rsidRDefault="00CB332F">
                  <w:pPr>
                    <w:rPr>
                      <w:rFonts w:ascii="Times New Roman" w:hAnsi="Times New Roman" w:cs="Times New Roman"/>
                      <w:sz w:val="24"/>
                      <w:szCs w:val="24"/>
                      <w:lang w:eastAsia="nl-NL"/>
                    </w:rPr>
                  </w:pPr>
                  <w:r>
                    <w:rPr>
                      <w:rFonts w:ascii="Arial" w:hAnsi="Arial" w:cs="Arial"/>
                      <w:color w:val="3E353A"/>
                      <w:sz w:val="20"/>
                      <w:szCs w:val="20"/>
                      <w:lang w:eastAsia="nl-NL"/>
                    </w:rPr>
                    <w:t>In deze nieuwsbrief de volgende onderwerpen:</w:t>
                  </w:r>
                </w:p>
              </w:tc>
              <w:tc>
                <w:tcPr>
                  <w:tcW w:w="3675" w:type="dxa"/>
                  <w:hideMark/>
                </w:tcPr>
                <w:p w:rsidR="00CB332F" w:rsidRDefault="00CB332F">
                  <w:pPr>
                    <w:jc w:val="right"/>
                    <w:rPr>
                      <w:rFonts w:ascii="Times New Roman" w:hAnsi="Times New Roman" w:cs="Times New Roman"/>
                      <w:sz w:val="24"/>
                      <w:szCs w:val="24"/>
                      <w:lang w:eastAsia="nl-NL"/>
                    </w:rPr>
                  </w:pPr>
                  <w:r>
                    <w:rPr>
                      <w:rFonts w:ascii="Arial" w:hAnsi="Arial" w:cs="Arial"/>
                      <w:b/>
                      <w:bCs/>
                      <w:color w:val="000000"/>
                      <w:sz w:val="27"/>
                      <w:szCs w:val="27"/>
                      <w:lang w:eastAsia="nl-NL"/>
                    </w:rPr>
                    <w:t>30 april</w:t>
                  </w:r>
                  <w:r>
                    <w:rPr>
                      <w:rFonts w:ascii="Arial" w:hAnsi="Arial" w:cs="Arial"/>
                      <w:b/>
                      <w:bCs/>
                      <w:color w:val="3E353A"/>
                      <w:sz w:val="27"/>
                      <w:szCs w:val="27"/>
                      <w:lang w:eastAsia="nl-NL"/>
                    </w:rPr>
                    <w:t xml:space="preserve"> 202</w:t>
                  </w:r>
                  <w:r>
                    <w:rPr>
                      <w:rFonts w:ascii="Arial" w:hAnsi="Arial" w:cs="Arial"/>
                      <w:b/>
                      <w:bCs/>
                      <w:color w:val="000000"/>
                      <w:sz w:val="27"/>
                      <w:szCs w:val="27"/>
                      <w:lang w:eastAsia="nl-NL"/>
                    </w:rPr>
                    <w:t>1</w:t>
                  </w:r>
                </w:p>
              </w:tc>
            </w:tr>
          </w:tbl>
          <w:p w:rsidR="00CB332F" w:rsidRDefault="00CB332F">
            <w:pPr>
              <w:rPr>
                <w:rFonts w:ascii="Times New Roman" w:hAnsi="Times New Roman" w:cs="Times New Roman"/>
                <w:sz w:val="20"/>
                <w:szCs w:val="20"/>
                <w:lang w:eastAsia="nl-NL"/>
              </w:rPr>
            </w:pPr>
          </w:p>
          <w:tbl>
            <w:tblPr>
              <w:tblW w:w="5000" w:type="pct"/>
              <w:tblCellSpacing w:w="0" w:type="dxa"/>
              <w:tblCellMar>
                <w:left w:w="0" w:type="dxa"/>
                <w:right w:w="0" w:type="dxa"/>
              </w:tblCellMar>
              <w:tblLook w:val="04A0" w:firstRow="1" w:lastRow="0" w:firstColumn="1" w:lastColumn="0" w:noHBand="0" w:noVBand="1"/>
            </w:tblPr>
            <w:tblGrid>
              <w:gridCol w:w="5040"/>
              <w:gridCol w:w="3986"/>
            </w:tblGrid>
            <w:tr w:rsidR="00CB332F">
              <w:trPr>
                <w:tblCellSpacing w:w="0" w:type="dxa"/>
              </w:trPr>
              <w:tc>
                <w:tcPr>
                  <w:tcW w:w="5040" w:type="dxa"/>
                  <w:vAlign w:val="center"/>
                  <w:hideMark/>
                </w:tcPr>
                <w:p w:rsidR="00CB332F" w:rsidRDefault="00CB332F">
                  <w:pPr>
                    <w:rPr>
                      <w:rFonts w:ascii="Times New Roman" w:hAnsi="Times New Roman" w:cs="Times New Roman"/>
                      <w:sz w:val="20"/>
                      <w:szCs w:val="20"/>
                      <w:lang w:eastAsia="nl-NL"/>
                    </w:rPr>
                  </w:pPr>
                </w:p>
              </w:tc>
              <w:tc>
                <w:tcPr>
                  <w:tcW w:w="0" w:type="auto"/>
                  <w:tcMar>
                    <w:top w:w="0" w:type="dxa"/>
                    <w:left w:w="0" w:type="dxa"/>
                    <w:bottom w:w="0" w:type="dxa"/>
                    <w:right w:w="150" w:type="dxa"/>
                  </w:tcMar>
                  <w:vAlign w:val="center"/>
                  <w:hideMark/>
                </w:tcPr>
                <w:p w:rsidR="00CB332F" w:rsidRDefault="00CB332F">
                  <w:pPr>
                    <w:rPr>
                      <w:rFonts w:ascii="Times New Roman" w:eastAsia="Times New Roman" w:hAnsi="Times New Roman" w:cs="Times New Roman"/>
                      <w:sz w:val="20"/>
                      <w:szCs w:val="20"/>
                      <w:lang w:eastAsia="nl-NL"/>
                    </w:rPr>
                  </w:pPr>
                </w:p>
              </w:tc>
            </w:tr>
          </w:tbl>
          <w:p w:rsidR="00CB332F" w:rsidRDefault="00CB332F">
            <w:pPr>
              <w:rPr>
                <w:rFonts w:ascii="Times New Roman" w:hAnsi="Times New Roman" w:cs="Times New Roman"/>
                <w:sz w:val="20"/>
                <w:szCs w:val="20"/>
                <w:lang w:eastAsia="nl-NL"/>
              </w:rPr>
            </w:pPr>
          </w:p>
          <w:tbl>
            <w:tblPr>
              <w:tblW w:w="4981" w:type="pct"/>
              <w:tblCellSpacing w:w="0" w:type="dxa"/>
              <w:shd w:val="clear" w:color="auto" w:fill="8CB6B4"/>
              <w:tblCellMar>
                <w:left w:w="0" w:type="dxa"/>
                <w:right w:w="0" w:type="dxa"/>
              </w:tblCellMar>
              <w:tblLook w:val="04A0" w:firstRow="1" w:lastRow="0" w:firstColumn="1" w:lastColumn="0" w:noHBand="0" w:noVBand="1"/>
            </w:tblPr>
            <w:tblGrid>
              <w:gridCol w:w="8992"/>
            </w:tblGrid>
            <w:tr w:rsidR="00CB332F">
              <w:trPr>
                <w:trHeight w:val="357"/>
                <w:tblCellSpacing w:w="0" w:type="dxa"/>
              </w:trPr>
              <w:tc>
                <w:tcPr>
                  <w:tcW w:w="0" w:type="auto"/>
                  <w:shd w:val="clear" w:color="auto" w:fill="8CB6B4"/>
                  <w:tcMar>
                    <w:top w:w="0" w:type="dxa"/>
                    <w:left w:w="150" w:type="dxa"/>
                    <w:bottom w:w="0" w:type="dxa"/>
                    <w:right w:w="150" w:type="dxa"/>
                  </w:tcMar>
                  <w:vAlign w:val="center"/>
                  <w:hideMark/>
                </w:tcPr>
                <w:p w:rsidR="00CB332F" w:rsidRDefault="00CB332F">
                  <w:pPr>
                    <w:rPr>
                      <w:rFonts w:ascii="Times New Roman" w:hAnsi="Times New Roman" w:cs="Times New Roman"/>
                      <w:sz w:val="20"/>
                      <w:szCs w:val="20"/>
                      <w:lang w:eastAsia="nl-NL"/>
                    </w:rPr>
                  </w:pPr>
                </w:p>
              </w:tc>
            </w:tr>
            <w:tr w:rsidR="00CB332F">
              <w:trPr>
                <w:trHeight w:val="357"/>
                <w:tblCellSpacing w:w="0" w:type="dxa"/>
              </w:trPr>
              <w:tc>
                <w:tcPr>
                  <w:tcW w:w="0" w:type="auto"/>
                  <w:shd w:val="clear" w:color="auto" w:fill="8CB6B4"/>
                  <w:tcMar>
                    <w:top w:w="0" w:type="dxa"/>
                    <w:left w:w="150" w:type="dxa"/>
                    <w:bottom w:w="0" w:type="dxa"/>
                    <w:right w:w="150" w:type="dxa"/>
                  </w:tcMar>
                  <w:vAlign w:val="center"/>
                  <w:hideMark/>
                </w:tcPr>
                <w:p w:rsidR="00CB332F" w:rsidRDefault="00CB332F" w:rsidP="00D86122">
                  <w:pPr>
                    <w:numPr>
                      <w:ilvl w:val="0"/>
                      <w:numId w:val="1"/>
                    </w:numPr>
                    <w:spacing w:after="75"/>
                    <w:rPr>
                      <w:rFonts w:ascii="Times New Roman" w:hAnsi="Times New Roman" w:cs="Times New Roman"/>
                      <w:b/>
                      <w:bCs/>
                      <w:sz w:val="48"/>
                      <w:szCs w:val="48"/>
                      <w:lang w:eastAsia="nl-NL"/>
                    </w:rPr>
                  </w:pPr>
                  <w:hyperlink w:anchor="553" w:history="1">
                    <w:r>
                      <w:rPr>
                        <w:rStyle w:val="Hyperlink"/>
                        <w:rFonts w:ascii="Arial" w:hAnsi="Arial" w:cs="Arial"/>
                        <w:b/>
                        <w:bCs/>
                        <w:color w:val="auto"/>
                        <w:sz w:val="20"/>
                        <w:szCs w:val="20"/>
                        <w:lang w:eastAsia="nl-NL"/>
                      </w:rPr>
                      <w:t>Terugblik Opdrachtgeversberaad</w:t>
                    </w:r>
                  </w:hyperlink>
                </w:p>
              </w:tc>
            </w:tr>
            <w:tr w:rsidR="00CB332F">
              <w:trPr>
                <w:trHeight w:val="357"/>
                <w:tblCellSpacing w:w="0" w:type="dxa"/>
              </w:trPr>
              <w:tc>
                <w:tcPr>
                  <w:tcW w:w="0" w:type="auto"/>
                  <w:shd w:val="clear" w:color="auto" w:fill="8CB6B4"/>
                  <w:tcMar>
                    <w:top w:w="0" w:type="dxa"/>
                    <w:left w:w="150" w:type="dxa"/>
                    <w:bottom w:w="0" w:type="dxa"/>
                    <w:right w:w="150" w:type="dxa"/>
                  </w:tcMar>
                  <w:vAlign w:val="center"/>
                  <w:hideMark/>
                </w:tcPr>
                <w:p w:rsidR="00CB332F" w:rsidRDefault="00CB332F" w:rsidP="00D86122">
                  <w:pPr>
                    <w:numPr>
                      <w:ilvl w:val="0"/>
                      <w:numId w:val="1"/>
                    </w:numPr>
                    <w:rPr>
                      <w:rFonts w:ascii="Times New Roman" w:eastAsia="Times New Roman" w:hAnsi="Times New Roman" w:cs="Times New Roman"/>
                      <w:sz w:val="24"/>
                      <w:szCs w:val="24"/>
                      <w:lang w:eastAsia="nl-NL"/>
                    </w:rPr>
                  </w:pPr>
                  <w:hyperlink w:anchor="554" w:history="1">
                    <w:r>
                      <w:rPr>
                        <w:rStyle w:val="Hyperlink"/>
                        <w:rFonts w:ascii="Arial" w:eastAsia="Times New Roman" w:hAnsi="Arial" w:cs="Arial"/>
                        <w:b/>
                        <w:bCs/>
                        <w:color w:val="auto"/>
                        <w:sz w:val="20"/>
                        <w:szCs w:val="20"/>
                        <w:lang w:eastAsia="nl-NL"/>
                      </w:rPr>
                      <w:t>Taskforce legt complexe datapuzzel van infrakenmerken (John Pommer)</w:t>
                    </w:r>
                  </w:hyperlink>
                </w:p>
              </w:tc>
            </w:tr>
            <w:tr w:rsidR="00CB332F">
              <w:trPr>
                <w:trHeight w:val="357"/>
                <w:tblCellSpacing w:w="0" w:type="dxa"/>
              </w:trPr>
              <w:tc>
                <w:tcPr>
                  <w:tcW w:w="0" w:type="auto"/>
                  <w:shd w:val="clear" w:color="auto" w:fill="8CB6B4"/>
                  <w:tcMar>
                    <w:top w:w="0" w:type="dxa"/>
                    <w:left w:w="150" w:type="dxa"/>
                    <w:bottom w:w="0" w:type="dxa"/>
                    <w:right w:w="150" w:type="dxa"/>
                  </w:tcMar>
                  <w:vAlign w:val="center"/>
                  <w:hideMark/>
                </w:tcPr>
                <w:p w:rsidR="00CB332F" w:rsidRDefault="00CB332F" w:rsidP="00D86122">
                  <w:pPr>
                    <w:numPr>
                      <w:ilvl w:val="0"/>
                      <w:numId w:val="1"/>
                    </w:numPr>
                    <w:rPr>
                      <w:rFonts w:ascii="Times New Roman" w:eastAsia="Times New Roman" w:hAnsi="Times New Roman" w:cs="Times New Roman"/>
                      <w:sz w:val="24"/>
                      <w:szCs w:val="24"/>
                      <w:lang w:eastAsia="nl-NL"/>
                    </w:rPr>
                  </w:pPr>
                  <w:hyperlink w:anchor="555" w:history="1">
                    <w:r>
                      <w:rPr>
                        <w:rStyle w:val="Hyperlink"/>
                        <w:rFonts w:ascii="Arial" w:eastAsia="Times New Roman" w:hAnsi="Arial" w:cs="Arial"/>
                        <w:b/>
                        <w:bCs/>
                        <w:color w:val="auto"/>
                        <w:sz w:val="20"/>
                        <w:szCs w:val="20"/>
                        <w:lang w:eastAsia="nl-NL"/>
                      </w:rPr>
                      <w:t>Stand van zaken wegkenmerken</w:t>
                    </w:r>
                  </w:hyperlink>
                </w:p>
              </w:tc>
            </w:tr>
            <w:tr w:rsidR="00CB332F">
              <w:trPr>
                <w:trHeight w:val="357"/>
                <w:tblCellSpacing w:w="0" w:type="dxa"/>
              </w:trPr>
              <w:tc>
                <w:tcPr>
                  <w:tcW w:w="0" w:type="auto"/>
                  <w:shd w:val="clear" w:color="auto" w:fill="8CB6B4"/>
                  <w:tcMar>
                    <w:top w:w="0" w:type="dxa"/>
                    <w:left w:w="150" w:type="dxa"/>
                    <w:bottom w:w="0" w:type="dxa"/>
                    <w:right w:w="150" w:type="dxa"/>
                  </w:tcMar>
                  <w:vAlign w:val="center"/>
                  <w:hideMark/>
                </w:tcPr>
                <w:p w:rsidR="00CB332F" w:rsidRDefault="00CB332F" w:rsidP="00D86122">
                  <w:pPr>
                    <w:numPr>
                      <w:ilvl w:val="0"/>
                      <w:numId w:val="1"/>
                    </w:numPr>
                    <w:rPr>
                      <w:rFonts w:ascii="Times New Roman" w:eastAsia="Times New Roman" w:hAnsi="Times New Roman" w:cs="Times New Roman"/>
                      <w:sz w:val="24"/>
                      <w:szCs w:val="24"/>
                      <w:lang w:eastAsia="nl-NL"/>
                    </w:rPr>
                  </w:pPr>
                  <w:hyperlink w:anchor="556" w:history="1">
                    <w:proofErr w:type="spellStart"/>
                    <w:r>
                      <w:rPr>
                        <w:rStyle w:val="Hyperlink"/>
                        <w:rFonts w:ascii="Arial" w:eastAsia="Times New Roman" w:hAnsi="Arial" w:cs="Arial"/>
                        <w:b/>
                        <w:bCs/>
                        <w:color w:val="auto"/>
                        <w:sz w:val="20"/>
                        <w:szCs w:val="20"/>
                        <w:lang w:val="en-US" w:eastAsia="nl-NL"/>
                      </w:rPr>
                      <w:t>Uitbreiding</w:t>
                    </w:r>
                    <w:proofErr w:type="spellEnd"/>
                    <w:r>
                      <w:rPr>
                        <w:rStyle w:val="Hyperlink"/>
                        <w:rFonts w:ascii="Arial" w:eastAsia="Times New Roman" w:hAnsi="Arial" w:cs="Arial"/>
                        <w:b/>
                        <w:bCs/>
                        <w:color w:val="auto"/>
                        <w:sz w:val="20"/>
                        <w:szCs w:val="20"/>
                        <w:lang w:val="en-US" w:eastAsia="nl-NL"/>
                      </w:rPr>
                      <w:t xml:space="preserve"> </w:t>
                    </w:r>
                    <w:proofErr w:type="spellStart"/>
                    <w:r>
                      <w:rPr>
                        <w:rStyle w:val="Hyperlink"/>
                        <w:rFonts w:ascii="Arial" w:eastAsia="Times New Roman" w:hAnsi="Arial" w:cs="Arial"/>
                        <w:b/>
                        <w:bCs/>
                        <w:color w:val="auto"/>
                        <w:sz w:val="20"/>
                        <w:szCs w:val="20"/>
                        <w:lang w:val="en-US" w:eastAsia="nl-NL"/>
                      </w:rPr>
                      <w:t>Wegkenmerken</w:t>
                    </w:r>
                    <w:proofErr w:type="spellEnd"/>
                    <w:r>
                      <w:rPr>
                        <w:rStyle w:val="Hyperlink"/>
                        <w:rFonts w:ascii="Arial" w:eastAsia="Times New Roman" w:hAnsi="Arial" w:cs="Arial"/>
                        <w:b/>
                        <w:bCs/>
                        <w:color w:val="auto"/>
                        <w:sz w:val="20"/>
                        <w:szCs w:val="20"/>
                        <w:lang w:val="en-US" w:eastAsia="nl-NL"/>
                      </w:rPr>
                      <w:t xml:space="preserve"> Database (WKD)</w:t>
                    </w:r>
                  </w:hyperlink>
                </w:p>
              </w:tc>
            </w:tr>
            <w:tr w:rsidR="00CB332F">
              <w:trPr>
                <w:trHeight w:val="357"/>
                <w:tblCellSpacing w:w="0" w:type="dxa"/>
              </w:trPr>
              <w:tc>
                <w:tcPr>
                  <w:tcW w:w="0" w:type="auto"/>
                  <w:shd w:val="clear" w:color="auto" w:fill="8CB6B4"/>
                  <w:tcMar>
                    <w:top w:w="0" w:type="dxa"/>
                    <w:left w:w="150" w:type="dxa"/>
                    <w:bottom w:w="0" w:type="dxa"/>
                    <w:right w:w="150" w:type="dxa"/>
                  </w:tcMar>
                  <w:vAlign w:val="center"/>
                  <w:hideMark/>
                </w:tcPr>
                <w:p w:rsidR="00CB332F" w:rsidRDefault="00CB332F" w:rsidP="00D86122">
                  <w:pPr>
                    <w:numPr>
                      <w:ilvl w:val="0"/>
                      <w:numId w:val="1"/>
                    </w:numPr>
                    <w:rPr>
                      <w:rFonts w:ascii="Times New Roman" w:eastAsia="Times New Roman" w:hAnsi="Times New Roman" w:cs="Times New Roman"/>
                      <w:sz w:val="24"/>
                      <w:szCs w:val="24"/>
                      <w:lang w:eastAsia="nl-NL"/>
                    </w:rPr>
                  </w:pPr>
                  <w:hyperlink w:anchor="558" w:history="1">
                    <w:r>
                      <w:rPr>
                        <w:rStyle w:val="Hyperlink"/>
                        <w:rFonts w:ascii="Arial" w:eastAsia="Times New Roman" w:hAnsi="Arial" w:cs="Arial"/>
                        <w:b/>
                        <w:bCs/>
                        <w:color w:val="auto"/>
                        <w:sz w:val="20"/>
                        <w:szCs w:val="20"/>
                        <w:lang w:eastAsia="nl-NL"/>
                      </w:rPr>
                      <w:t>Ontwikkelingen basisregistratie(s)</w:t>
                    </w:r>
                  </w:hyperlink>
                </w:p>
              </w:tc>
            </w:tr>
            <w:tr w:rsidR="00CB332F">
              <w:trPr>
                <w:trHeight w:val="357"/>
                <w:tblCellSpacing w:w="0" w:type="dxa"/>
              </w:trPr>
              <w:tc>
                <w:tcPr>
                  <w:tcW w:w="0" w:type="auto"/>
                  <w:shd w:val="clear" w:color="auto" w:fill="8CB6B4"/>
                  <w:tcMar>
                    <w:top w:w="0" w:type="dxa"/>
                    <w:left w:w="150" w:type="dxa"/>
                    <w:bottom w:w="0" w:type="dxa"/>
                    <w:right w:w="150" w:type="dxa"/>
                  </w:tcMar>
                  <w:vAlign w:val="center"/>
                  <w:hideMark/>
                </w:tcPr>
                <w:p w:rsidR="00CB332F" w:rsidRDefault="00CB332F" w:rsidP="00D86122">
                  <w:pPr>
                    <w:numPr>
                      <w:ilvl w:val="0"/>
                      <w:numId w:val="1"/>
                    </w:numPr>
                    <w:rPr>
                      <w:rFonts w:ascii="Times New Roman" w:eastAsia="Times New Roman" w:hAnsi="Times New Roman" w:cs="Times New Roman"/>
                      <w:sz w:val="24"/>
                      <w:szCs w:val="24"/>
                      <w:lang w:eastAsia="nl-NL"/>
                    </w:rPr>
                  </w:pPr>
                  <w:hyperlink w:anchor="559" w:history="1">
                    <w:proofErr w:type="spellStart"/>
                    <w:r>
                      <w:rPr>
                        <w:rStyle w:val="Hyperlink"/>
                        <w:rFonts w:ascii="Arial" w:eastAsia="Times New Roman" w:hAnsi="Arial" w:cs="Arial"/>
                        <w:b/>
                        <w:bCs/>
                        <w:color w:val="auto"/>
                        <w:sz w:val="20"/>
                        <w:szCs w:val="20"/>
                        <w:lang w:val="en-US" w:eastAsia="nl-NL"/>
                      </w:rPr>
                      <w:t>Gebruikersoverleg</w:t>
                    </w:r>
                    <w:proofErr w:type="spellEnd"/>
                    <w:r>
                      <w:rPr>
                        <w:rStyle w:val="Hyperlink"/>
                        <w:rFonts w:ascii="Arial" w:eastAsia="Times New Roman" w:hAnsi="Arial" w:cs="Arial"/>
                        <w:b/>
                        <w:bCs/>
                        <w:color w:val="auto"/>
                        <w:sz w:val="20"/>
                        <w:szCs w:val="20"/>
                        <w:lang w:val="en-US" w:eastAsia="nl-NL"/>
                      </w:rPr>
                      <w:t xml:space="preserve"> NWB</w:t>
                    </w:r>
                  </w:hyperlink>
                </w:p>
              </w:tc>
            </w:tr>
          </w:tbl>
          <w:p w:rsidR="00CB332F" w:rsidRDefault="00CB332F">
            <w:pPr>
              <w:rPr>
                <w:rFonts w:ascii="Times New Roman" w:hAnsi="Times New Roman" w:cs="Times New Roman"/>
                <w:sz w:val="20"/>
                <w:szCs w:val="20"/>
                <w:lang w:eastAsia="nl-NL"/>
              </w:rPr>
            </w:pPr>
          </w:p>
          <w:tbl>
            <w:tblPr>
              <w:tblW w:w="5000" w:type="pct"/>
              <w:tblCellSpacing w:w="0" w:type="dxa"/>
              <w:tblCellMar>
                <w:left w:w="0" w:type="dxa"/>
                <w:right w:w="0" w:type="dxa"/>
              </w:tblCellMar>
              <w:tblLook w:val="04A0" w:firstRow="1" w:lastRow="0" w:firstColumn="1" w:lastColumn="0" w:noHBand="0" w:noVBand="1"/>
            </w:tblPr>
            <w:tblGrid>
              <w:gridCol w:w="8670"/>
              <w:gridCol w:w="356"/>
            </w:tblGrid>
            <w:tr w:rsidR="00CB332F">
              <w:trPr>
                <w:tblCellSpacing w:w="0" w:type="dxa"/>
              </w:trPr>
              <w:tc>
                <w:tcPr>
                  <w:tcW w:w="4995" w:type="dxa"/>
                  <w:vAlign w:val="center"/>
                  <w:hideMark/>
                </w:tcPr>
                <w:p w:rsidR="00CB332F" w:rsidRDefault="00CB332F">
                  <w:pPr>
                    <w:rPr>
                      <w:rFonts w:ascii="Times New Roman" w:hAnsi="Times New Roman" w:cs="Times New Roman"/>
                      <w:sz w:val="24"/>
                      <w:szCs w:val="24"/>
                      <w:lang w:eastAsia="nl-NL"/>
                    </w:rPr>
                  </w:pPr>
                  <w:r>
                    <w:rPr>
                      <w:rFonts w:ascii="Times New Roman" w:hAnsi="Times New Roman" w:cs="Times New Roman"/>
                      <w:b/>
                      <w:bCs/>
                      <w:noProof/>
                      <w:color w:val="000000"/>
                      <w:sz w:val="24"/>
                      <w:szCs w:val="24"/>
                      <w:lang w:eastAsia="nl-NL"/>
                    </w:rPr>
                    <w:drawing>
                      <wp:inline distT="0" distB="0" distL="0" distR="0">
                        <wp:extent cx="5495925" cy="781050"/>
                        <wp:effectExtent l="0" t="0" r="9525" b="0"/>
                        <wp:docPr id="6" name="Afbeelding 6" descr="cid:image005.png@01D60D03.E994E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cid:image005.png@01D60D03.E994E2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95925" cy="781050"/>
                                </a:xfrm>
                                <a:prstGeom prst="rect">
                                  <a:avLst/>
                                </a:prstGeom>
                                <a:noFill/>
                                <a:ln>
                                  <a:noFill/>
                                </a:ln>
                              </pic:spPr>
                            </pic:pic>
                          </a:graphicData>
                        </a:graphic>
                      </wp:inline>
                    </w:drawing>
                  </w:r>
                </w:p>
              </w:tc>
              <w:tc>
                <w:tcPr>
                  <w:tcW w:w="3675" w:type="dxa"/>
                  <w:vAlign w:val="center"/>
                  <w:hideMark/>
                </w:tcPr>
                <w:p w:rsidR="00CB332F" w:rsidRDefault="00CB332F">
                  <w:pPr>
                    <w:rPr>
                      <w:rFonts w:ascii="Times New Roman" w:hAnsi="Times New Roman" w:cs="Times New Roman"/>
                      <w:sz w:val="24"/>
                      <w:szCs w:val="24"/>
                      <w:lang w:eastAsia="nl-NL"/>
                    </w:rPr>
                  </w:pPr>
                </w:p>
              </w:tc>
            </w:tr>
          </w:tbl>
          <w:p w:rsidR="00CB332F" w:rsidRDefault="00CB332F">
            <w:pPr>
              <w:rPr>
                <w:rFonts w:ascii="Times New Roman" w:hAnsi="Times New Roman" w:cs="Times New Roman"/>
                <w:sz w:val="20"/>
                <w:szCs w:val="20"/>
                <w:lang w:eastAsia="nl-NL"/>
              </w:rPr>
            </w:pPr>
          </w:p>
          <w:tbl>
            <w:tblPr>
              <w:tblW w:w="9094" w:type="dxa"/>
              <w:tblInd w:w="505" w:type="dxa"/>
              <w:tblCellMar>
                <w:left w:w="0" w:type="dxa"/>
                <w:right w:w="0" w:type="dxa"/>
              </w:tblCellMar>
              <w:tblLook w:val="04A0" w:firstRow="1" w:lastRow="0" w:firstColumn="1" w:lastColumn="0" w:noHBand="0" w:noVBand="1"/>
            </w:tblPr>
            <w:tblGrid>
              <w:gridCol w:w="100"/>
              <w:gridCol w:w="139"/>
              <w:gridCol w:w="5252"/>
              <w:gridCol w:w="135"/>
              <w:gridCol w:w="2451"/>
              <w:gridCol w:w="85"/>
              <w:gridCol w:w="339"/>
            </w:tblGrid>
            <w:tr w:rsidR="00CB332F">
              <w:tc>
                <w:tcPr>
                  <w:tcW w:w="222" w:type="dxa"/>
                  <w:gridSpan w:val="2"/>
                  <w:tcMar>
                    <w:top w:w="0" w:type="dxa"/>
                    <w:left w:w="108" w:type="dxa"/>
                    <w:bottom w:w="0" w:type="dxa"/>
                    <w:right w:w="108" w:type="dxa"/>
                  </w:tcMar>
                  <w:hideMark/>
                </w:tcPr>
                <w:p w:rsidR="00CB332F" w:rsidRDefault="00CB332F">
                  <w:pPr>
                    <w:rPr>
                      <w:rFonts w:ascii="Times New Roman" w:hAnsi="Times New Roman" w:cs="Times New Roman"/>
                      <w:sz w:val="20"/>
                      <w:szCs w:val="20"/>
                      <w:lang w:eastAsia="nl-NL"/>
                    </w:rPr>
                  </w:pPr>
                </w:p>
              </w:tc>
              <w:tc>
                <w:tcPr>
                  <w:tcW w:w="4974" w:type="dxa"/>
                  <w:gridSpan w:val="2"/>
                  <w:tcMar>
                    <w:top w:w="0" w:type="dxa"/>
                    <w:left w:w="108" w:type="dxa"/>
                    <w:bottom w:w="0" w:type="dxa"/>
                    <w:right w:w="108" w:type="dxa"/>
                  </w:tcMar>
                  <w:hideMark/>
                </w:tcPr>
                <w:p w:rsidR="00CB332F" w:rsidRDefault="00CB332F">
                  <w:pPr>
                    <w:spacing w:before="100" w:beforeAutospacing="1" w:after="100" w:afterAutospacing="1"/>
                    <w:rPr>
                      <w:rFonts w:ascii="Arial" w:hAnsi="Arial" w:cs="Arial"/>
                      <w:b/>
                      <w:bCs/>
                      <w:sz w:val="21"/>
                      <w:szCs w:val="21"/>
                    </w:rPr>
                  </w:pPr>
                  <w:bookmarkStart w:id="0" w:name="_Per_1_april"/>
                  <w:bookmarkStart w:id="1" w:name="553"/>
                  <w:bookmarkEnd w:id="0"/>
                  <w:bookmarkEnd w:id="1"/>
                  <w:r>
                    <w:rPr>
                      <w:rFonts w:ascii="Arial" w:hAnsi="Arial" w:cs="Arial"/>
                      <w:b/>
                      <w:bCs/>
                      <w:sz w:val="21"/>
                      <w:szCs w:val="21"/>
                    </w:rPr>
                    <w:t>Terugblik Opdrachtgeversberaad (OGB)</w:t>
                  </w:r>
                </w:p>
                <w:p w:rsidR="00CB332F" w:rsidRDefault="00CB332F">
                  <w:pPr>
                    <w:spacing w:before="100" w:beforeAutospacing="1" w:after="100" w:afterAutospacing="1"/>
                    <w:rPr>
                      <w:rFonts w:ascii="Arial" w:hAnsi="Arial" w:cs="Arial"/>
                      <w:color w:val="000000"/>
                      <w:sz w:val="20"/>
                      <w:szCs w:val="20"/>
                    </w:rPr>
                  </w:pPr>
                  <w:r>
                    <w:rPr>
                      <w:rFonts w:ascii="Arial" w:hAnsi="Arial" w:cs="Arial"/>
                      <w:color w:val="000000"/>
                      <w:sz w:val="20"/>
                      <w:szCs w:val="20"/>
                    </w:rPr>
                    <w:t>De in 2020 gestarte samenwerking op het NWB, waarbij vanuit het Nationaal Dataportaal Wegverkeer de vraagarticulatie wordt georganiseerd, heeft geleid tot een landelijk overleg met partners in deze samenwerking, het Opdrachtgeversberaad (OGB).</w:t>
                  </w:r>
                </w:p>
                <w:p w:rsidR="00CB332F" w:rsidRDefault="00CB332F">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Het OGB beslist, op voordracht van inhoudelijk deskundigen, over de prioriteiten en besteding van de middelen die door de partners ter beschikking zijn gesteld voor de ontwikkeling van het NWB. In het OGB van maart 2021 is tevreden teruggekeken op de in 2020 en het eerste kwartaal van 2021 behaalde resultaten. In het aankomende OGB in juni gaan we de tweede helft van 2021 invullen en ook al vooruitkijken naar de plannen voor 2022. Als NWB gebruiker kun je je input met betrekking tot je concrete wensen ten aanzien van de verdere ontwikkeling van het NWB kwijt tijdens de gebruikers overleggen of per mail op: </w:t>
                  </w:r>
                </w:p>
                <w:p w:rsidR="00CB332F" w:rsidRDefault="00CB332F">
                  <w:pPr>
                    <w:spacing w:before="100" w:beforeAutospacing="1" w:after="100" w:afterAutospacing="1"/>
                    <w:rPr>
                      <w:rFonts w:ascii="Arial" w:hAnsi="Arial" w:cs="Arial"/>
                      <w:color w:val="2E75B6"/>
                      <w:sz w:val="20"/>
                      <w:szCs w:val="20"/>
                    </w:rPr>
                  </w:pPr>
                  <w:hyperlink r:id="rId9" w:history="1">
                    <w:r>
                      <w:rPr>
                        <w:rStyle w:val="Hyperlink"/>
                        <w:rFonts w:ascii="Arial" w:hAnsi="Arial" w:cs="Arial"/>
                        <w:color w:val="2E75B6"/>
                        <w:sz w:val="20"/>
                        <w:szCs w:val="20"/>
                      </w:rPr>
                      <w:t>NWB.gebruikerswensen@ndw.nu</w:t>
                    </w:r>
                  </w:hyperlink>
                </w:p>
                <w:p w:rsidR="00CB332F" w:rsidRDefault="00CB332F">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(input/verbeteringen </w:t>
                  </w:r>
                  <w:proofErr w:type="spellStart"/>
                  <w:r>
                    <w:rPr>
                      <w:rFonts w:ascii="Arial" w:hAnsi="Arial" w:cs="Arial"/>
                      <w:color w:val="000000"/>
                      <w:sz w:val="20"/>
                      <w:szCs w:val="20"/>
                    </w:rPr>
                    <w:t>mbt</w:t>
                  </w:r>
                  <w:proofErr w:type="spellEnd"/>
                  <w:r>
                    <w:rPr>
                      <w:rFonts w:ascii="Arial" w:hAnsi="Arial" w:cs="Arial"/>
                      <w:color w:val="000000"/>
                      <w:sz w:val="20"/>
                      <w:szCs w:val="20"/>
                    </w:rPr>
                    <w:t xml:space="preserve"> de inhoud van het bestaande NWB kun je kwijt op </w:t>
                  </w:r>
                  <w:hyperlink r:id="rId10" w:history="1">
                    <w:r>
                      <w:rPr>
                        <w:rStyle w:val="Hyperlink"/>
                        <w:rFonts w:ascii="Arial" w:hAnsi="Arial" w:cs="Arial"/>
                        <w:color w:val="2E75B6"/>
                        <w:sz w:val="20"/>
                        <w:szCs w:val="20"/>
                      </w:rPr>
                      <w:t>NWB@rws.nl</w:t>
                    </w:r>
                  </w:hyperlink>
                  <w:r>
                    <w:rPr>
                      <w:rFonts w:ascii="Arial" w:hAnsi="Arial" w:cs="Arial"/>
                      <w:color w:val="000000"/>
                      <w:sz w:val="20"/>
                      <w:szCs w:val="20"/>
                    </w:rPr>
                    <w:t>).</w:t>
                  </w:r>
                </w:p>
                <w:p w:rsidR="00CB332F" w:rsidRDefault="00CB332F">
                  <w:pPr>
                    <w:spacing w:before="100" w:beforeAutospacing="1" w:after="100" w:afterAutospacing="1"/>
                    <w:rPr>
                      <w:rFonts w:ascii="Arial" w:hAnsi="Arial" w:cs="Arial"/>
                      <w:color w:val="000000"/>
                      <w:sz w:val="20"/>
                      <w:szCs w:val="20"/>
                      <w:lang w:val="en-GB"/>
                    </w:rPr>
                  </w:pPr>
                  <w:r>
                    <w:rPr>
                      <w:rFonts w:ascii="Arial" w:hAnsi="Arial" w:cs="Arial"/>
                      <w:color w:val="000000"/>
                      <w:sz w:val="20"/>
                      <w:szCs w:val="20"/>
                    </w:rPr>
                    <w:lastRenderedPageBreak/>
                    <w:br/>
                  </w:r>
                  <w:hyperlink r:id="rId11" w:history="1">
                    <w:r>
                      <w:rPr>
                        <w:rStyle w:val="Hyperlink"/>
                        <w:rFonts w:ascii="Arial" w:hAnsi="Arial" w:cs="Arial"/>
                        <w:color w:val="0070C0"/>
                        <w:sz w:val="20"/>
                        <w:szCs w:val="20"/>
                        <w:lang w:val="en-GB"/>
                      </w:rPr>
                      <w:t xml:space="preserve">Lees </w:t>
                    </w:r>
                    <w:proofErr w:type="spellStart"/>
                    <w:r>
                      <w:rPr>
                        <w:rStyle w:val="Hyperlink"/>
                        <w:rFonts w:ascii="Arial" w:hAnsi="Arial" w:cs="Arial"/>
                        <w:color w:val="0070C0"/>
                        <w:sz w:val="20"/>
                        <w:szCs w:val="20"/>
                        <w:lang w:val="en-GB"/>
                      </w:rPr>
                      <w:t>meer</w:t>
                    </w:r>
                    <w:proofErr w:type="spellEnd"/>
                  </w:hyperlink>
                </w:p>
              </w:tc>
              <w:tc>
                <w:tcPr>
                  <w:tcW w:w="3630" w:type="dxa"/>
                  <w:gridSpan w:val="2"/>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r>
                    <w:rPr>
                      <w:noProof/>
                      <w:lang w:eastAsia="nl-NL"/>
                    </w:rPr>
                    <w:lastRenderedPageBreak/>
                    <w:drawing>
                      <wp:anchor distT="0" distB="0" distL="114300" distR="114300" simplePos="0" relativeHeight="251663360" behindDoc="0" locked="0" layoutInCell="1" allowOverlap="1">
                        <wp:simplePos x="0" y="0"/>
                        <wp:positionH relativeFrom="column">
                          <wp:posOffset>263525</wp:posOffset>
                        </wp:positionH>
                        <wp:positionV relativeFrom="paragraph">
                          <wp:posOffset>271780</wp:posOffset>
                        </wp:positionV>
                        <wp:extent cx="1476375" cy="949960"/>
                        <wp:effectExtent l="0" t="0" r="9525" b="254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949960"/>
                                </a:xfrm>
                                <a:prstGeom prst="rect">
                                  <a:avLst/>
                                </a:prstGeom>
                                <a:noFill/>
                              </pic:spPr>
                            </pic:pic>
                          </a:graphicData>
                        </a:graphic>
                        <wp14:sizeRelH relativeFrom="page">
                          <wp14:pctWidth>0</wp14:pctWidth>
                        </wp14:sizeRelH>
                        <wp14:sizeRelV relativeFrom="margin">
                          <wp14:pctHeight>0</wp14:pctHeight>
                        </wp14:sizeRelV>
                      </wp:anchor>
                    </w:drawing>
                  </w:r>
                </w:p>
              </w:tc>
              <w:tc>
                <w:tcPr>
                  <w:tcW w:w="268" w:type="dxa"/>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p>
              </w:tc>
            </w:tr>
            <w:tr w:rsidR="00CB332F">
              <w:tc>
                <w:tcPr>
                  <w:tcW w:w="222" w:type="dxa"/>
                  <w:gridSpan w:val="2"/>
                  <w:tcMar>
                    <w:top w:w="0" w:type="dxa"/>
                    <w:left w:w="108" w:type="dxa"/>
                    <w:bottom w:w="0" w:type="dxa"/>
                    <w:right w:w="108" w:type="dxa"/>
                  </w:tcMar>
                  <w:hideMark/>
                </w:tcPr>
                <w:p w:rsidR="00CB332F" w:rsidRDefault="00CB332F">
                  <w:pPr>
                    <w:rPr>
                      <w:rFonts w:ascii="Times New Roman" w:eastAsia="Times New Roman" w:hAnsi="Times New Roman" w:cs="Times New Roman"/>
                      <w:sz w:val="20"/>
                      <w:szCs w:val="20"/>
                      <w:lang w:eastAsia="nl-NL"/>
                    </w:rPr>
                  </w:pPr>
                </w:p>
              </w:tc>
              <w:tc>
                <w:tcPr>
                  <w:tcW w:w="8872" w:type="dxa"/>
                  <w:gridSpan w:val="5"/>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r>
                    <w:rPr>
                      <w:noProof/>
                      <w:lang w:eastAsia="nl-NL"/>
                    </w:rPr>
                    <w:drawing>
                      <wp:inline distT="0" distB="0" distL="0" distR="0">
                        <wp:extent cx="5495925" cy="781050"/>
                        <wp:effectExtent l="0" t="0" r="9525" b="0"/>
                        <wp:docPr id="5" name="Afbeelding 5" descr="cid:image005.png@01D60D03.E994E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cid:image005.png@01D60D03.E994E2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95925" cy="781050"/>
                                </a:xfrm>
                                <a:prstGeom prst="rect">
                                  <a:avLst/>
                                </a:prstGeom>
                                <a:noFill/>
                                <a:ln>
                                  <a:noFill/>
                                </a:ln>
                              </pic:spPr>
                            </pic:pic>
                          </a:graphicData>
                        </a:graphic>
                      </wp:inline>
                    </w:drawing>
                  </w:r>
                </w:p>
              </w:tc>
            </w:tr>
            <w:tr w:rsidR="00CB332F">
              <w:tc>
                <w:tcPr>
                  <w:tcW w:w="222" w:type="dxa"/>
                  <w:gridSpan w:val="2"/>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p>
              </w:tc>
              <w:tc>
                <w:tcPr>
                  <w:tcW w:w="4974" w:type="dxa"/>
                  <w:gridSpan w:val="2"/>
                  <w:tcMar>
                    <w:top w:w="0" w:type="dxa"/>
                    <w:left w:w="108" w:type="dxa"/>
                    <w:bottom w:w="0" w:type="dxa"/>
                    <w:right w:w="108" w:type="dxa"/>
                  </w:tcMar>
                  <w:hideMark/>
                </w:tcPr>
                <w:p w:rsidR="00CB332F" w:rsidRDefault="00CB332F">
                  <w:pPr>
                    <w:spacing w:after="160"/>
                    <w:rPr>
                      <w:rFonts w:ascii="Arial" w:hAnsi="Arial" w:cs="Arial"/>
                      <w:sz w:val="21"/>
                      <w:szCs w:val="21"/>
                      <w:lang w:eastAsia="nl-NL"/>
                    </w:rPr>
                  </w:pPr>
                  <w:bookmarkStart w:id="2" w:name="554"/>
                  <w:bookmarkEnd w:id="2"/>
                  <w:r>
                    <w:rPr>
                      <w:rFonts w:ascii="Arial" w:hAnsi="Arial" w:cs="Arial"/>
                      <w:b/>
                      <w:bCs/>
                      <w:sz w:val="21"/>
                      <w:szCs w:val="21"/>
                      <w:lang w:eastAsia="nl-NL"/>
                    </w:rPr>
                    <w:t>Taskforce legt complexe datapuzzel van infra kenmerken (John Pommer)</w:t>
                  </w:r>
                </w:p>
                <w:p w:rsidR="00CB332F" w:rsidRDefault="00CB332F">
                  <w:pPr>
                    <w:spacing w:before="100" w:beforeAutospacing="1" w:after="100" w:afterAutospacing="1"/>
                    <w:rPr>
                      <w:rFonts w:ascii="Arial" w:hAnsi="Arial" w:cs="Arial"/>
                      <w:sz w:val="20"/>
                      <w:szCs w:val="20"/>
                      <w:lang w:eastAsia="nl-NL"/>
                    </w:rPr>
                  </w:pPr>
                  <w:r>
                    <w:rPr>
                      <w:rFonts w:ascii="Arial" w:hAnsi="Arial" w:cs="Arial"/>
                      <w:sz w:val="20"/>
                      <w:szCs w:val="20"/>
                      <w:lang w:eastAsia="nl-NL"/>
                    </w:rPr>
                    <w:t xml:space="preserve">Veel decentrale overheden, van provincies tot kleine gemeenten, zijn momenteel bezig met risico gestuurd verkeersveiligheid beleid, een nieuwe manier om met verkeersveiligheid om te gaan. Met het NDW creëert Taskforce Verkeersveiligheidsdata daartoe een datahuishouding. </w:t>
                  </w:r>
                </w:p>
                <w:p w:rsidR="00CB332F" w:rsidRDefault="00CB332F">
                  <w:pPr>
                    <w:spacing w:before="100" w:beforeAutospacing="1" w:after="100" w:afterAutospacing="1"/>
                    <w:rPr>
                      <w:rFonts w:ascii="Arial" w:hAnsi="Arial" w:cs="Arial"/>
                      <w:sz w:val="20"/>
                      <w:szCs w:val="20"/>
                      <w:lang w:eastAsia="nl-NL"/>
                    </w:rPr>
                  </w:pPr>
                  <w:r>
                    <w:rPr>
                      <w:rFonts w:ascii="Arial" w:hAnsi="Arial" w:cs="Arial"/>
                      <w:sz w:val="20"/>
                      <w:szCs w:val="20"/>
                      <w:lang w:eastAsia="nl-NL"/>
                    </w:rPr>
                    <w:t>Het idee achter risico gestuurd verkeersveiligheid beleid is: niet achteraf maatregelen nemen, maar incidenten vóór zijn op basis van infrakenmerken, zoals snelheidslimieten en hoe druk het ergens is. Op alle kenmerken is een risico in te schatten dat er iets gaat plaatsvinden. Voorzitter van de Taskforce Verkeersveiligheidsdata legt uit: “Om aan dat beleid invulling aan te geven hebben  overheden data nodig. Het is onze taak om daarvoor een ‘datahuishouding’ te creëren: een plek om de data te kunnen verzamelen, bewerken, beoordelen op kwaliteit en weer beschikbaar stellen. En die willen we graag bij NDW tot stand brengen, want dat is toch dé club op het gebied van weg gerelateerde mobiliteitsdata, en gefinancierd door de gezamenlijke overheden. Zo is het NDW een belangrijke partner voor het succesvol maken van deze datahuishouding.”</w:t>
                  </w:r>
                </w:p>
                <w:p w:rsidR="00CB332F" w:rsidRDefault="00CB332F">
                  <w:pPr>
                    <w:spacing w:before="100" w:beforeAutospacing="1" w:after="100" w:afterAutospacing="1"/>
                    <w:rPr>
                      <w:rFonts w:ascii="Arial" w:hAnsi="Arial" w:cs="Arial"/>
                      <w:sz w:val="20"/>
                      <w:szCs w:val="20"/>
                      <w:lang w:eastAsia="nl-NL"/>
                    </w:rPr>
                  </w:pPr>
                  <w:hyperlink r:id="rId13" w:history="1">
                    <w:r>
                      <w:rPr>
                        <w:rStyle w:val="Hyperlink"/>
                        <w:rFonts w:ascii="Arial" w:hAnsi="Arial" w:cs="Arial"/>
                        <w:color w:val="0070C0"/>
                        <w:sz w:val="20"/>
                        <w:szCs w:val="20"/>
                        <w:lang w:eastAsia="nl-NL"/>
                      </w:rPr>
                      <w:t>Lees meer</w:t>
                    </w:r>
                  </w:hyperlink>
                </w:p>
              </w:tc>
              <w:tc>
                <w:tcPr>
                  <w:tcW w:w="3630" w:type="dxa"/>
                  <w:gridSpan w:val="2"/>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r>
                    <w:rPr>
                      <w:noProof/>
                      <w:lang w:eastAsia="nl-NL"/>
                    </w:rPr>
                    <w:drawing>
                      <wp:anchor distT="0" distB="0" distL="114300" distR="114300" simplePos="0" relativeHeight="251665408" behindDoc="0" locked="0" layoutInCell="1" allowOverlap="1">
                        <wp:simplePos x="0" y="0"/>
                        <wp:positionH relativeFrom="column">
                          <wp:posOffset>368300</wp:posOffset>
                        </wp:positionH>
                        <wp:positionV relativeFrom="paragraph">
                          <wp:posOffset>640080</wp:posOffset>
                        </wp:positionV>
                        <wp:extent cx="1390650" cy="1151255"/>
                        <wp:effectExtent l="0" t="0" r="0" b="0"/>
                        <wp:wrapNone/>
                        <wp:docPr id="13" name="Afbeelding 13" descr="John Pommer nieuwe directeur KpVV - OV-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John Pommer nieuwe directeur KpVV - OV-Magaz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650" cy="1151255"/>
                                </a:xfrm>
                                <a:prstGeom prst="rect">
                                  <a:avLst/>
                                </a:prstGeom>
                                <a:noFill/>
                              </pic:spPr>
                            </pic:pic>
                          </a:graphicData>
                        </a:graphic>
                        <wp14:sizeRelH relativeFrom="margin">
                          <wp14:pctWidth>0</wp14:pctWidth>
                        </wp14:sizeRelH>
                        <wp14:sizeRelV relativeFrom="margin">
                          <wp14:pctHeight>0</wp14:pctHeight>
                        </wp14:sizeRelV>
                      </wp:anchor>
                    </w:drawing>
                  </w:r>
                </w:p>
              </w:tc>
              <w:tc>
                <w:tcPr>
                  <w:tcW w:w="268" w:type="dxa"/>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p>
              </w:tc>
            </w:tr>
            <w:tr w:rsidR="00CB332F">
              <w:tc>
                <w:tcPr>
                  <w:tcW w:w="222" w:type="dxa"/>
                  <w:gridSpan w:val="2"/>
                  <w:tcMar>
                    <w:top w:w="0" w:type="dxa"/>
                    <w:left w:w="108" w:type="dxa"/>
                    <w:bottom w:w="0" w:type="dxa"/>
                    <w:right w:w="108" w:type="dxa"/>
                  </w:tcMar>
                  <w:hideMark/>
                </w:tcPr>
                <w:p w:rsidR="00CB332F" w:rsidRDefault="00CB332F">
                  <w:pPr>
                    <w:rPr>
                      <w:rFonts w:ascii="Times New Roman" w:eastAsia="Times New Roman" w:hAnsi="Times New Roman" w:cs="Times New Roman"/>
                      <w:sz w:val="20"/>
                      <w:szCs w:val="20"/>
                      <w:lang w:eastAsia="nl-NL"/>
                    </w:rPr>
                  </w:pPr>
                </w:p>
              </w:tc>
              <w:tc>
                <w:tcPr>
                  <w:tcW w:w="8872" w:type="dxa"/>
                  <w:gridSpan w:val="5"/>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r>
                    <w:rPr>
                      <w:noProof/>
                      <w:lang w:eastAsia="nl-NL"/>
                    </w:rPr>
                    <w:drawing>
                      <wp:inline distT="0" distB="0" distL="0" distR="0">
                        <wp:extent cx="5495925" cy="781050"/>
                        <wp:effectExtent l="0" t="0" r="9525" b="0"/>
                        <wp:docPr id="4" name="Afbeelding 4" descr="cid:image005.png@01D60D03.E994E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02" descr="cid:image005.png@01D60D03.E994E2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95925" cy="781050"/>
                                </a:xfrm>
                                <a:prstGeom prst="rect">
                                  <a:avLst/>
                                </a:prstGeom>
                                <a:noFill/>
                                <a:ln>
                                  <a:noFill/>
                                </a:ln>
                              </pic:spPr>
                            </pic:pic>
                          </a:graphicData>
                        </a:graphic>
                      </wp:inline>
                    </w:drawing>
                  </w:r>
                </w:p>
              </w:tc>
            </w:tr>
            <w:tr w:rsidR="00CB332F">
              <w:tc>
                <w:tcPr>
                  <w:tcW w:w="222" w:type="dxa"/>
                  <w:gridSpan w:val="2"/>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p>
              </w:tc>
              <w:tc>
                <w:tcPr>
                  <w:tcW w:w="4974" w:type="dxa"/>
                  <w:gridSpan w:val="2"/>
                  <w:tcMar>
                    <w:top w:w="0" w:type="dxa"/>
                    <w:left w:w="108" w:type="dxa"/>
                    <w:bottom w:w="0" w:type="dxa"/>
                    <w:right w:w="108" w:type="dxa"/>
                  </w:tcMar>
                  <w:hideMark/>
                </w:tcPr>
                <w:p w:rsidR="00CB332F" w:rsidRDefault="00CB332F">
                  <w:pPr>
                    <w:spacing w:before="100" w:beforeAutospacing="1" w:after="100" w:afterAutospacing="1"/>
                    <w:rPr>
                      <w:rFonts w:ascii="Arial" w:hAnsi="Arial" w:cs="Arial"/>
                      <w:b/>
                      <w:bCs/>
                      <w:color w:val="000000"/>
                      <w:sz w:val="21"/>
                      <w:szCs w:val="21"/>
                    </w:rPr>
                  </w:pPr>
                  <w:bookmarkStart w:id="3" w:name="555"/>
                  <w:bookmarkEnd w:id="3"/>
                  <w:r>
                    <w:rPr>
                      <w:rFonts w:ascii="Arial" w:hAnsi="Arial" w:cs="Arial"/>
                      <w:b/>
                      <w:bCs/>
                      <w:color w:val="000000"/>
                      <w:sz w:val="21"/>
                      <w:szCs w:val="21"/>
                    </w:rPr>
                    <w:t>Stand van zaken Wegkenmerken</w:t>
                  </w:r>
                </w:p>
                <w:p w:rsidR="00CB332F" w:rsidRDefault="00CB332F">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Het registreren van wegkenmerken in wegenbestanden wordt steeds belangrijker. Diverse toepassingen zijn denkbaar zoals voor verkeersveiligheid, zelfrijdende auto’s, etc. </w:t>
                  </w:r>
                </w:p>
                <w:p w:rsidR="00CB332F" w:rsidRDefault="00CB332F">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In januari is een werkgroep wegkenmerken opgericht met daarin de partners van het NWB. Deze werkgroep selecteert en prioriteert wegkenmerken die worden gekoppeld aan het NWB. </w:t>
                  </w:r>
                </w:p>
                <w:p w:rsidR="00CB332F" w:rsidRDefault="00CB332F">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Als eerste worden de breedte van de weg en de breedtebeperkingen van wegen in het NWB bepaald (dus ook van de fietspaden). De verwachting is dat dit beschikbaar komt in de zomer van 2021. Als dat gedaan </w:t>
                  </w:r>
                  <w:r>
                    <w:rPr>
                      <w:rFonts w:ascii="Arial" w:hAnsi="Arial" w:cs="Arial"/>
                      <w:color w:val="000000"/>
                      <w:sz w:val="20"/>
                      <w:szCs w:val="20"/>
                    </w:rPr>
                    <w:lastRenderedPageBreak/>
                    <w:t>is zullen nieuwe wegkenmerken volgen zoals bijvoorbeeld toegestane voertuigcategorieën en typering van wegen.</w:t>
                  </w:r>
                </w:p>
                <w:p w:rsidR="00CB332F" w:rsidRDefault="00CB332F">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De wegkenmerken worden opgenomen in de wegkenmerkendatabase (WKD). Deze zijn gekoppeld aan de </w:t>
                  </w:r>
                  <w:proofErr w:type="spellStart"/>
                  <w:r>
                    <w:rPr>
                      <w:rFonts w:ascii="Arial" w:hAnsi="Arial" w:cs="Arial"/>
                      <w:color w:val="000000"/>
                      <w:sz w:val="20"/>
                      <w:szCs w:val="20"/>
                    </w:rPr>
                    <w:t>wegvak_ID’s</w:t>
                  </w:r>
                  <w:proofErr w:type="spellEnd"/>
                  <w:r>
                    <w:rPr>
                      <w:rFonts w:ascii="Arial" w:hAnsi="Arial" w:cs="Arial"/>
                      <w:color w:val="000000"/>
                      <w:sz w:val="20"/>
                      <w:szCs w:val="20"/>
                    </w:rPr>
                    <w:t xml:space="preserve"> van het NWB. </w:t>
                  </w:r>
                </w:p>
                <w:p w:rsidR="00CB332F" w:rsidRDefault="00CB332F">
                  <w:pPr>
                    <w:spacing w:before="100" w:beforeAutospacing="1" w:after="100" w:afterAutospacing="1"/>
                    <w:rPr>
                      <w:rFonts w:ascii="Arial" w:hAnsi="Arial" w:cs="Arial"/>
                      <w:b/>
                      <w:bCs/>
                      <w:color w:val="000000"/>
                      <w:sz w:val="20"/>
                      <w:szCs w:val="20"/>
                    </w:rPr>
                  </w:pPr>
                  <w:r>
                    <w:rPr>
                      <w:rFonts w:ascii="Arial" w:hAnsi="Arial" w:cs="Arial"/>
                      <w:b/>
                      <w:bCs/>
                      <w:color w:val="000000"/>
                      <w:sz w:val="20"/>
                      <w:szCs w:val="20"/>
                    </w:rPr>
                    <w:t>Wegkenmerken in samenwerking met TU-Delft</w:t>
                  </w:r>
                </w:p>
                <w:p w:rsidR="00CB332F" w:rsidRDefault="00CB332F">
                  <w:p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Kristof Kenesei is afstudeerder bij de TU-Delft. Zijn afstudeeronderzoek gaat over het toekennen van hoogte aan het NWB. In dit onderzoek wordt een algoritme ontwikkeld om de hoogte van de wegen in het NWB te kunnen bepalen. Hij levert dus geen hoogtebestand op van de rijkswegen en provinciale wegen. Het algoritme komt als open source beschikbaar en de gebruikte invoer bestanden zijn ook allemaal open data. Daarmee is het voor iedereen mogelijk om zelf de hoogte van de weg te bepalen met behulp van dit algoritme. Naast de hoogte van de rijbaan wordt ook een algoritme gemaakt om 3 hoogtelijnen te bepalen in het maaiveld aan weerszijden van de </w:t>
                  </w:r>
                </w:p>
                <w:p w:rsidR="00CB332F" w:rsidRDefault="00CB332F">
                  <w:pPr>
                    <w:spacing w:before="100" w:beforeAutospacing="1" w:after="100" w:afterAutospacing="1"/>
                    <w:rPr>
                      <w:rFonts w:ascii="Arial" w:hAnsi="Arial" w:cs="Arial"/>
                      <w:b/>
                      <w:bCs/>
                      <w:color w:val="000000"/>
                      <w:sz w:val="20"/>
                      <w:szCs w:val="20"/>
                    </w:rPr>
                  </w:pPr>
                  <w:r>
                    <w:rPr>
                      <w:rFonts w:ascii="Arial" w:hAnsi="Arial" w:cs="Arial"/>
                      <w:color w:val="000000"/>
                      <w:sz w:val="20"/>
                      <w:szCs w:val="20"/>
                    </w:rPr>
                    <w:t>Het afstudeeronderzoek zal in de zomer van 2021 afgerond worden. Voorlopige resultaten zijn te vinden op de volgende locatie:</w:t>
                  </w:r>
                  <w:r>
                    <w:rPr>
                      <w:rFonts w:ascii="Arial" w:hAnsi="Arial" w:cs="Arial"/>
                      <w:b/>
                      <w:bCs/>
                      <w:color w:val="000000"/>
                      <w:sz w:val="20"/>
                      <w:szCs w:val="20"/>
                    </w:rPr>
                    <w:t xml:space="preserve"> </w:t>
                  </w:r>
                  <w:hyperlink r:id="rId15" w:history="1">
                    <w:r>
                      <w:rPr>
                        <w:rStyle w:val="Hyperlink"/>
                        <w:rFonts w:ascii="Arial" w:hAnsi="Arial" w:cs="Arial"/>
                        <w:b/>
                        <w:bCs/>
                        <w:color w:val="0070C0"/>
                        <w:sz w:val="20"/>
                        <w:szCs w:val="20"/>
                      </w:rPr>
                      <w:t>https://github.com/kriskenesei/geo2020-modules</w:t>
                    </w:r>
                  </w:hyperlink>
                </w:p>
                <w:p w:rsidR="00CB332F" w:rsidRDefault="00CB332F">
                  <w:pPr>
                    <w:spacing w:before="100" w:beforeAutospacing="1" w:after="100" w:afterAutospacing="1"/>
                    <w:rPr>
                      <w:rFonts w:ascii="Arial" w:hAnsi="Arial" w:cs="Arial"/>
                      <w:color w:val="000000"/>
                      <w:sz w:val="20"/>
                      <w:szCs w:val="20"/>
                    </w:rPr>
                  </w:pPr>
                  <w:r>
                    <w:rPr>
                      <w:rFonts w:ascii="Arial" w:hAnsi="Arial" w:cs="Arial"/>
                      <w:color w:val="000000"/>
                      <w:sz w:val="20"/>
                      <w:szCs w:val="20"/>
                    </w:rPr>
                    <w:t>De opdracht om de hoogte van de rijkswegen en provinciale wegen te bepalen is zo goed als afgerond. Een eerste oplevering door RHDHV is daarvoor gedaan. In mei, september en december zullen updates van dit hoogte bestand worden uitgebracht. Het bepalen van de hoogte van de weg is belangrijk omdat dit nodig is in het kader van de omgevingswet, onderdeel geluid.</w:t>
                  </w:r>
                </w:p>
                <w:p w:rsidR="00CB332F" w:rsidRDefault="00CB332F">
                  <w:pPr>
                    <w:spacing w:before="100" w:beforeAutospacing="1" w:after="100" w:afterAutospacing="1"/>
                    <w:rPr>
                      <w:rFonts w:ascii="Arial" w:hAnsi="Arial" w:cs="Arial"/>
                      <w:b/>
                      <w:bCs/>
                      <w:color w:val="0070C0"/>
                      <w:sz w:val="20"/>
                      <w:szCs w:val="20"/>
                    </w:rPr>
                  </w:pPr>
                  <w:hyperlink r:id="rId16" w:history="1">
                    <w:r>
                      <w:rPr>
                        <w:rStyle w:val="Hyperlink"/>
                        <w:rFonts w:ascii="Arial" w:hAnsi="Arial" w:cs="Arial"/>
                        <w:b/>
                        <w:bCs/>
                        <w:color w:val="0070C0"/>
                        <w:sz w:val="20"/>
                        <w:szCs w:val="20"/>
                      </w:rPr>
                      <w:t>lees meer</w:t>
                    </w:r>
                  </w:hyperlink>
                </w:p>
              </w:tc>
              <w:tc>
                <w:tcPr>
                  <w:tcW w:w="3630" w:type="dxa"/>
                  <w:gridSpan w:val="2"/>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r>
                    <w:rPr>
                      <w:noProof/>
                      <w:lang w:eastAsia="nl-NL"/>
                    </w:rPr>
                    <w:lastRenderedPageBreak/>
                    <w:drawing>
                      <wp:anchor distT="0" distB="0" distL="114300" distR="114300" simplePos="0" relativeHeight="251662336" behindDoc="0" locked="0" layoutInCell="1" allowOverlap="1">
                        <wp:simplePos x="0" y="0"/>
                        <wp:positionH relativeFrom="column">
                          <wp:posOffset>282575</wp:posOffset>
                        </wp:positionH>
                        <wp:positionV relativeFrom="paragraph">
                          <wp:posOffset>3914140</wp:posOffset>
                        </wp:positionV>
                        <wp:extent cx="1445895" cy="1018540"/>
                        <wp:effectExtent l="0" t="0" r="1905"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5895" cy="10185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0" locked="0" layoutInCell="1" allowOverlap="1">
                        <wp:simplePos x="0" y="0"/>
                        <wp:positionH relativeFrom="column">
                          <wp:posOffset>263525</wp:posOffset>
                        </wp:positionH>
                        <wp:positionV relativeFrom="paragraph">
                          <wp:posOffset>323215</wp:posOffset>
                        </wp:positionV>
                        <wp:extent cx="1493520" cy="11811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3520" cy="1181100"/>
                                </a:xfrm>
                                <a:prstGeom prst="rect">
                                  <a:avLst/>
                                </a:prstGeom>
                                <a:noFill/>
                              </pic:spPr>
                            </pic:pic>
                          </a:graphicData>
                        </a:graphic>
                        <wp14:sizeRelH relativeFrom="margin">
                          <wp14:pctWidth>0</wp14:pctWidth>
                        </wp14:sizeRelH>
                        <wp14:sizeRelV relativeFrom="page">
                          <wp14:pctHeight>0</wp14:pctHeight>
                        </wp14:sizeRelV>
                      </wp:anchor>
                    </w:drawing>
                  </w:r>
                </w:p>
              </w:tc>
              <w:tc>
                <w:tcPr>
                  <w:tcW w:w="268" w:type="dxa"/>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p>
              </w:tc>
            </w:tr>
            <w:tr w:rsidR="00CB332F">
              <w:tc>
                <w:tcPr>
                  <w:tcW w:w="222" w:type="dxa"/>
                  <w:gridSpan w:val="2"/>
                  <w:tcMar>
                    <w:top w:w="0" w:type="dxa"/>
                    <w:left w:w="108" w:type="dxa"/>
                    <w:bottom w:w="0" w:type="dxa"/>
                    <w:right w:w="108" w:type="dxa"/>
                  </w:tcMar>
                  <w:hideMark/>
                </w:tcPr>
                <w:p w:rsidR="00CB332F" w:rsidRDefault="00CB332F">
                  <w:pPr>
                    <w:rPr>
                      <w:rFonts w:ascii="Times New Roman" w:eastAsia="Times New Roman" w:hAnsi="Times New Roman" w:cs="Times New Roman"/>
                      <w:sz w:val="20"/>
                      <w:szCs w:val="20"/>
                      <w:lang w:eastAsia="nl-NL"/>
                    </w:rPr>
                  </w:pPr>
                </w:p>
              </w:tc>
              <w:tc>
                <w:tcPr>
                  <w:tcW w:w="8872" w:type="dxa"/>
                  <w:gridSpan w:val="5"/>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r>
                    <w:rPr>
                      <w:noProof/>
                      <w:lang w:eastAsia="nl-NL"/>
                    </w:rPr>
                    <w:drawing>
                      <wp:inline distT="0" distB="0" distL="0" distR="0">
                        <wp:extent cx="5495925" cy="781050"/>
                        <wp:effectExtent l="0" t="0" r="9525" b="0"/>
                        <wp:docPr id="3" name="Afbeelding 3" descr="cid:image005.png@01D60D03.E994E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03" descr="cid:image005.png@01D60D03.E994E2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95925" cy="781050"/>
                                </a:xfrm>
                                <a:prstGeom prst="rect">
                                  <a:avLst/>
                                </a:prstGeom>
                                <a:noFill/>
                                <a:ln>
                                  <a:noFill/>
                                </a:ln>
                              </pic:spPr>
                            </pic:pic>
                          </a:graphicData>
                        </a:graphic>
                      </wp:inline>
                    </w:drawing>
                  </w:r>
                </w:p>
              </w:tc>
            </w:tr>
            <w:tr w:rsidR="00CB332F">
              <w:tc>
                <w:tcPr>
                  <w:tcW w:w="222" w:type="dxa"/>
                  <w:gridSpan w:val="2"/>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bookmarkStart w:id="4" w:name="_Verkeersborden_nu_compleet"/>
                  <w:bookmarkStart w:id="5" w:name="561"/>
                  <w:bookmarkEnd w:id="4"/>
                  <w:bookmarkEnd w:id="5"/>
                </w:p>
              </w:tc>
              <w:tc>
                <w:tcPr>
                  <w:tcW w:w="4974" w:type="dxa"/>
                  <w:gridSpan w:val="2"/>
                  <w:tcMar>
                    <w:top w:w="0" w:type="dxa"/>
                    <w:left w:w="108" w:type="dxa"/>
                    <w:bottom w:w="0" w:type="dxa"/>
                    <w:right w:w="108" w:type="dxa"/>
                  </w:tcMar>
                  <w:hideMark/>
                </w:tcPr>
                <w:p w:rsidR="00CB332F" w:rsidRDefault="00CB332F">
                  <w:pPr>
                    <w:spacing w:after="75"/>
                    <w:rPr>
                      <w:rFonts w:ascii="Times New Roman" w:hAnsi="Times New Roman" w:cs="Times New Roman"/>
                      <w:b/>
                      <w:bCs/>
                      <w:sz w:val="48"/>
                      <w:szCs w:val="48"/>
                      <w:lang w:eastAsia="nl-NL"/>
                    </w:rPr>
                  </w:pPr>
                  <w:bookmarkStart w:id="6" w:name="b557"/>
                  <w:bookmarkStart w:id="7" w:name="556"/>
                  <w:bookmarkEnd w:id="6"/>
                  <w:bookmarkEnd w:id="7"/>
                  <w:r>
                    <w:rPr>
                      <w:rFonts w:ascii="Arial" w:hAnsi="Arial" w:cs="Arial"/>
                      <w:b/>
                      <w:bCs/>
                      <w:color w:val="000000"/>
                      <w:sz w:val="21"/>
                      <w:szCs w:val="21"/>
                    </w:rPr>
                    <w:t>Uitbreiding Wegkenmerken Database (WKD)</w:t>
                  </w:r>
                </w:p>
                <w:p w:rsidR="00CB332F" w:rsidRDefault="00CB332F">
                  <w:pPr>
                    <w:spacing w:before="100" w:beforeAutospacing="1" w:after="100" w:afterAutospacing="1"/>
                    <w:rPr>
                      <w:rFonts w:ascii="Arial" w:hAnsi="Arial" w:cs="Arial"/>
                      <w:sz w:val="20"/>
                      <w:szCs w:val="20"/>
                    </w:rPr>
                  </w:pPr>
                  <w:r>
                    <w:rPr>
                      <w:rFonts w:ascii="Arial" w:hAnsi="Arial" w:cs="Arial"/>
                      <w:sz w:val="20"/>
                      <w:szCs w:val="20"/>
                    </w:rPr>
                    <w:t>KOM-kenmerk als pilot naar verrijkingen uit verkeersbordenbestand</w:t>
                  </w:r>
                </w:p>
                <w:p w:rsidR="00CB332F" w:rsidRDefault="00CB332F">
                  <w:pPr>
                    <w:spacing w:before="100" w:beforeAutospacing="1" w:after="100" w:afterAutospacing="1"/>
                    <w:rPr>
                      <w:rFonts w:ascii="Arial" w:hAnsi="Arial" w:cs="Arial"/>
                      <w:sz w:val="20"/>
                      <w:szCs w:val="20"/>
                    </w:rPr>
                  </w:pPr>
                  <w:r>
                    <w:rPr>
                      <w:rFonts w:ascii="Arial" w:hAnsi="Arial" w:cs="Arial"/>
                      <w:sz w:val="20"/>
                      <w:szCs w:val="20"/>
                    </w:rPr>
                    <w:t>Rijkswaterstaat heeft een pilot uitgevoerd naar het verrijken van het NWB met het recent uitgebrachte verkeersbordenbestand. Het unieke aan dit bestand is dat deze continue up-to-date gehouden wordt met de situatie buiten. De blauwe komborden zijn slim geprojecteerd op het netwerk. Het KOM-kenmerk geeft hierop aan tot welke kom een weggedeelte behoort. Tot nu toe is een nauwkeurigheid van 82% behaald ten opzichte van de komgrenzen uit de TOP10NL. Onnauwkeurigheden ontstaan vooral door ontbrekende of verkeerd ingedeelde borden. Vanwege de brede interesse wordt dit KOM-</w:t>
                  </w:r>
                  <w:r>
                    <w:rPr>
                      <w:rFonts w:ascii="Arial" w:hAnsi="Arial" w:cs="Arial"/>
                      <w:sz w:val="20"/>
                      <w:szCs w:val="20"/>
                    </w:rPr>
                    <w:lastRenderedPageBreak/>
                    <w:t xml:space="preserve">kenmerk binnenkort maandelijks gepubliceerd via het WKD. </w:t>
                  </w:r>
                </w:p>
                <w:p w:rsidR="00CB332F" w:rsidRDefault="00CB332F">
                  <w:pPr>
                    <w:spacing w:before="100" w:beforeAutospacing="1" w:after="100" w:afterAutospacing="1"/>
                    <w:rPr>
                      <w:rFonts w:ascii="Arial" w:hAnsi="Arial" w:cs="Arial"/>
                      <w:color w:val="0070C0"/>
                      <w:sz w:val="20"/>
                      <w:szCs w:val="20"/>
                    </w:rPr>
                  </w:pPr>
                  <w:hyperlink r:id="rId19" w:history="1">
                    <w:r>
                      <w:rPr>
                        <w:rStyle w:val="Hyperlink"/>
                        <w:rFonts w:ascii="Arial" w:hAnsi="Arial" w:cs="Arial"/>
                        <w:color w:val="0070C0"/>
                        <w:sz w:val="20"/>
                        <w:szCs w:val="20"/>
                      </w:rPr>
                      <w:t>lees meer</w:t>
                    </w:r>
                  </w:hyperlink>
                </w:p>
              </w:tc>
              <w:tc>
                <w:tcPr>
                  <w:tcW w:w="3630" w:type="dxa"/>
                  <w:gridSpan w:val="2"/>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r>
                    <w:rPr>
                      <w:noProof/>
                      <w:lang w:eastAsia="nl-NL"/>
                    </w:rPr>
                    <w:lastRenderedPageBreak/>
                    <w:drawing>
                      <wp:anchor distT="0" distB="0" distL="114300" distR="114300" simplePos="0" relativeHeight="251660288" behindDoc="0" locked="0" layoutInCell="1" allowOverlap="1">
                        <wp:simplePos x="0" y="0"/>
                        <wp:positionH relativeFrom="column">
                          <wp:posOffset>346710</wp:posOffset>
                        </wp:positionH>
                        <wp:positionV relativeFrom="paragraph">
                          <wp:posOffset>807720</wp:posOffset>
                        </wp:positionV>
                        <wp:extent cx="1456690" cy="118110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56690" cy="1181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68" w:type="dxa"/>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p>
              </w:tc>
            </w:tr>
            <w:tr w:rsidR="00CB332F">
              <w:tc>
                <w:tcPr>
                  <w:tcW w:w="222" w:type="dxa"/>
                  <w:gridSpan w:val="2"/>
                  <w:tcMar>
                    <w:top w:w="0" w:type="dxa"/>
                    <w:left w:w="108" w:type="dxa"/>
                    <w:bottom w:w="0" w:type="dxa"/>
                    <w:right w:w="108" w:type="dxa"/>
                  </w:tcMar>
                  <w:hideMark/>
                </w:tcPr>
                <w:p w:rsidR="00CB332F" w:rsidRDefault="00CB332F">
                  <w:pPr>
                    <w:rPr>
                      <w:rFonts w:ascii="Times New Roman" w:eastAsia="Times New Roman" w:hAnsi="Times New Roman" w:cs="Times New Roman"/>
                      <w:sz w:val="20"/>
                      <w:szCs w:val="20"/>
                      <w:lang w:eastAsia="nl-NL"/>
                    </w:rPr>
                  </w:pPr>
                </w:p>
              </w:tc>
              <w:tc>
                <w:tcPr>
                  <w:tcW w:w="8872" w:type="dxa"/>
                  <w:gridSpan w:val="5"/>
                  <w:tcMar>
                    <w:top w:w="0" w:type="dxa"/>
                    <w:left w:w="108" w:type="dxa"/>
                    <w:bottom w:w="0" w:type="dxa"/>
                    <w:right w:w="108" w:type="dxa"/>
                  </w:tcMar>
                  <w:hideMark/>
                </w:tcPr>
                <w:p w:rsidR="00CB332F" w:rsidRDefault="00CB332F">
                  <w:pPr>
                    <w:rPr>
                      <w:rFonts w:ascii="Times New Roman" w:eastAsia="Times New Roman" w:hAnsi="Times New Roman" w:cs="Times New Roman"/>
                      <w:sz w:val="20"/>
                      <w:szCs w:val="20"/>
                      <w:lang w:eastAsia="nl-NL"/>
                    </w:rPr>
                  </w:pPr>
                </w:p>
              </w:tc>
            </w:tr>
            <w:tr w:rsidR="00CB332F">
              <w:tc>
                <w:tcPr>
                  <w:tcW w:w="222" w:type="dxa"/>
                  <w:gridSpan w:val="2"/>
                  <w:tcMar>
                    <w:top w:w="0" w:type="dxa"/>
                    <w:left w:w="108" w:type="dxa"/>
                    <w:bottom w:w="0" w:type="dxa"/>
                    <w:right w:w="108" w:type="dxa"/>
                  </w:tcMar>
                  <w:hideMark/>
                </w:tcPr>
                <w:p w:rsidR="00CB332F" w:rsidRDefault="00CB332F">
                  <w:pPr>
                    <w:rPr>
                      <w:rFonts w:ascii="Times New Roman" w:eastAsia="Times New Roman" w:hAnsi="Times New Roman" w:cs="Times New Roman"/>
                      <w:sz w:val="20"/>
                      <w:szCs w:val="20"/>
                      <w:lang w:eastAsia="nl-NL"/>
                    </w:rPr>
                  </w:pPr>
                </w:p>
              </w:tc>
              <w:tc>
                <w:tcPr>
                  <w:tcW w:w="8872" w:type="dxa"/>
                  <w:gridSpan w:val="5"/>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r>
                    <w:rPr>
                      <w:noProof/>
                      <w:lang w:eastAsia="nl-NL"/>
                    </w:rPr>
                    <w:drawing>
                      <wp:inline distT="0" distB="0" distL="0" distR="0">
                        <wp:extent cx="5495925" cy="781050"/>
                        <wp:effectExtent l="0" t="0" r="9525" b="0"/>
                        <wp:docPr id="2" name="Afbeelding 2" descr="cid:image005.png@01D60D03.E994E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cid:image005.png@01D60D03.E994E2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95925" cy="781050"/>
                                </a:xfrm>
                                <a:prstGeom prst="rect">
                                  <a:avLst/>
                                </a:prstGeom>
                                <a:noFill/>
                                <a:ln>
                                  <a:noFill/>
                                </a:ln>
                              </pic:spPr>
                            </pic:pic>
                          </a:graphicData>
                        </a:graphic>
                      </wp:inline>
                    </w:drawing>
                  </w:r>
                </w:p>
              </w:tc>
            </w:tr>
            <w:tr w:rsidR="00CB332F">
              <w:tc>
                <w:tcPr>
                  <w:tcW w:w="222" w:type="dxa"/>
                  <w:gridSpan w:val="2"/>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p>
              </w:tc>
              <w:tc>
                <w:tcPr>
                  <w:tcW w:w="4974" w:type="dxa"/>
                  <w:gridSpan w:val="2"/>
                  <w:tcMar>
                    <w:top w:w="0" w:type="dxa"/>
                    <w:left w:w="108" w:type="dxa"/>
                    <w:bottom w:w="0" w:type="dxa"/>
                    <w:right w:w="108" w:type="dxa"/>
                  </w:tcMar>
                  <w:hideMark/>
                </w:tcPr>
                <w:p w:rsidR="00CB332F" w:rsidRDefault="00CB332F">
                  <w:pPr>
                    <w:spacing w:after="75"/>
                    <w:rPr>
                      <w:rFonts w:ascii="Times New Roman" w:hAnsi="Times New Roman" w:cs="Times New Roman"/>
                      <w:b/>
                      <w:bCs/>
                      <w:sz w:val="48"/>
                      <w:szCs w:val="48"/>
                      <w:lang w:eastAsia="nl-NL"/>
                    </w:rPr>
                  </w:pPr>
                  <w:bookmarkStart w:id="8" w:name="558"/>
                  <w:bookmarkEnd w:id="8"/>
                  <w:r>
                    <w:rPr>
                      <w:rFonts w:ascii="Arial" w:hAnsi="Arial" w:cs="Arial"/>
                      <w:b/>
                      <w:bCs/>
                      <w:color w:val="000000"/>
                      <w:sz w:val="21"/>
                      <w:szCs w:val="21"/>
                    </w:rPr>
                    <w:t>Ontwikkelingen basisregistratie(s)</w:t>
                  </w:r>
                  <w:r>
                    <w:rPr>
                      <w:rFonts w:ascii="Arial" w:hAnsi="Arial" w:cs="Arial"/>
                      <w:b/>
                      <w:bCs/>
                      <w:color w:val="3A2035"/>
                      <w:sz w:val="21"/>
                      <w:szCs w:val="21"/>
                    </w:rPr>
                    <w:t xml:space="preserve"> </w:t>
                  </w:r>
                </w:p>
                <w:p w:rsidR="00CB332F" w:rsidRDefault="00CB332F">
                  <w:pPr>
                    <w:spacing w:before="100" w:beforeAutospacing="1" w:after="100" w:afterAutospacing="1"/>
                    <w:rPr>
                      <w:rFonts w:ascii="Arial" w:hAnsi="Arial" w:cs="Arial"/>
                      <w:color w:val="202020"/>
                      <w:sz w:val="20"/>
                      <w:szCs w:val="20"/>
                    </w:rPr>
                  </w:pPr>
                  <w:r>
                    <w:rPr>
                      <w:rFonts w:ascii="Arial" w:hAnsi="Arial" w:cs="Arial"/>
                      <w:color w:val="202020"/>
                      <w:sz w:val="20"/>
                      <w:szCs w:val="20"/>
                    </w:rPr>
                    <w:t xml:space="preserve">De vraag wordt ons regelmatig gesteld waarom NWB geen basisregistratie is of wordt, dit vanuit de gedachte dat er dan verplichtingen zijn voor wegbeheerders om het actueel bij te houden en te gebruiken. De sleutel tot bruikbare en beschikbare brondata ligt immers in de werkprocessen van wegbeheerders. </w:t>
                  </w:r>
                </w:p>
                <w:p w:rsidR="00CB332F" w:rsidRDefault="00CB332F">
                  <w:pPr>
                    <w:spacing w:before="100" w:beforeAutospacing="1" w:after="100" w:afterAutospacing="1"/>
                    <w:rPr>
                      <w:rFonts w:ascii="Arial" w:hAnsi="Arial" w:cs="Arial"/>
                      <w:color w:val="202020"/>
                      <w:sz w:val="20"/>
                      <w:szCs w:val="20"/>
                    </w:rPr>
                  </w:pPr>
                  <w:r>
                    <w:rPr>
                      <w:rFonts w:ascii="Arial" w:hAnsi="Arial" w:cs="Arial"/>
                      <w:color w:val="202020"/>
                      <w:sz w:val="20"/>
                      <w:szCs w:val="20"/>
                    </w:rPr>
                    <w:t>Momenteel is NWB gebaseerd op bronhouderschap van data bij de wegbeheerder en een centrale productie bij Rijkswaterstaat. Die combinatie onderbrengen in een basisregistratie vraagt ook om stelselafspraken over verantwoordelijkheden. Op dit moment zijn die afspraken er niet. Borging in de diverse processen en</w:t>
                  </w:r>
                  <w:r>
                    <w:rPr>
                      <w:rFonts w:ascii="Arial" w:hAnsi="Arial" w:cs="Arial"/>
                      <w:b/>
                      <w:bCs/>
                      <w:i/>
                      <w:iCs/>
                      <w:color w:val="202020"/>
                      <w:sz w:val="20"/>
                      <w:szCs w:val="20"/>
                    </w:rPr>
                    <w:t xml:space="preserve"> </w:t>
                  </w:r>
                  <w:r>
                    <w:rPr>
                      <w:rFonts w:ascii="Arial" w:hAnsi="Arial" w:cs="Arial"/>
                      <w:color w:val="202020"/>
                      <w:sz w:val="20"/>
                      <w:szCs w:val="20"/>
                    </w:rPr>
                    <w:t>maken van deze afspraken zijn</w:t>
                  </w:r>
                  <w:r>
                    <w:rPr>
                      <w:rFonts w:ascii="Arial" w:hAnsi="Arial" w:cs="Arial"/>
                      <w:b/>
                      <w:bCs/>
                      <w:i/>
                      <w:iCs/>
                      <w:color w:val="202020"/>
                      <w:sz w:val="20"/>
                      <w:szCs w:val="20"/>
                    </w:rPr>
                    <w:t xml:space="preserve"> </w:t>
                  </w:r>
                  <w:r>
                    <w:rPr>
                      <w:rFonts w:ascii="Arial" w:hAnsi="Arial" w:cs="Arial"/>
                      <w:color w:val="202020"/>
                      <w:sz w:val="20"/>
                      <w:szCs w:val="20"/>
                    </w:rPr>
                    <w:t>dus randvoorwaarden voor een goede werking van</w:t>
                  </w:r>
                  <w:r>
                    <w:rPr>
                      <w:rFonts w:ascii="Arial" w:hAnsi="Arial" w:cs="Arial"/>
                      <w:b/>
                      <w:bCs/>
                      <w:i/>
                      <w:iCs/>
                      <w:color w:val="202020"/>
                      <w:sz w:val="20"/>
                      <w:szCs w:val="20"/>
                    </w:rPr>
                    <w:t xml:space="preserve"> </w:t>
                  </w:r>
                  <w:r>
                    <w:rPr>
                      <w:rFonts w:ascii="Arial" w:hAnsi="Arial" w:cs="Arial"/>
                      <w:color w:val="202020"/>
                      <w:sz w:val="20"/>
                      <w:szCs w:val="20"/>
                    </w:rPr>
                    <w:t>NWB. Nog los van een eventuele status van een basisregistratie.</w:t>
                  </w:r>
                </w:p>
                <w:p w:rsidR="00CB332F" w:rsidRDefault="00CB332F">
                  <w:pPr>
                    <w:spacing w:before="100" w:beforeAutospacing="1" w:after="100" w:afterAutospacing="1"/>
                    <w:rPr>
                      <w:rFonts w:ascii="Arial" w:hAnsi="Arial" w:cs="Arial"/>
                      <w:color w:val="202020"/>
                      <w:sz w:val="20"/>
                      <w:szCs w:val="20"/>
                    </w:rPr>
                  </w:pPr>
                  <w:r>
                    <w:rPr>
                      <w:rFonts w:ascii="Arial" w:hAnsi="Arial" w:cs="Arial"/>
                      <w:color w:val="202020"/>
                      <w:sz w:val="20"/>
                      <w:szCs w:val="20"/>
                    </w:rPr>
                    <w:t xml:space="preserve">Er loopt op het moment vanuit het ministerie van BZK een programma genaamd </w:t>
                  </w:r>
                  <w:proofErr w:type="spellStart"/>
                  <w:r>
                    <w:rPr>
                      <w:rFonts w:ascii="Arial" w:hAnsi="Arial" w:cs="Arial"/>
                      <w:color w:val="202020"/>
                      <w:sz w:val="20"/>
                      <w:szCs w:val="20"/>
                    </w:rPr>
                    <w:t>DiS-geo</w:t>
                  </w:r>
                  <w:proofErr w:type="spellEnd"/>
                  <w:r>
                    <w:rPr>
                      <w:rFonts w:ascii="Arial" w:hAnsi="Arial" w:cs="Arial"/>
                      <w:color w:val="202020"/>
                      <w:sz w:val="20"/>
                      <w:szCs w:val="20"/>
                    </w:rPr>
                    <w:t xml:space="preserve"> waarin gewerkt aan de definitie van een Samenhangende object Registratie (SOR). Hierin worden diverse (basis)registraties op elkaar afgestemd en/of samengevoegd. Dit project bevindt zich nog in een voorbereidende </w:t>
                  </w:r>
                  <w:proofErr w:type="spellStart"/>
                  <w:r>
                    <w:rPr>
                      <w:rFonts w:ascii="Arial" w:hAnsi="Arial" w:cs="Arial"/>
                      <w:color w:val="202020"/>
                      <w:sz w:val="20"/>
                      <w:szCs w:val="20"/>
                    </w:rPr>
                    <w:t>cq</w:t>
                  </w:r>
                  <w:proofErr w:type="spellEnd"/>
                  <w:r>
                    <w:rPr>
                      <w:rFonts w:ascii="Arial" w:hAnsi="Arial" w:cs="Arial"/>
                      <w:color w:val="202020"/>
                      <w:sz w:val="20"/>
                      <w:szCs w:val="20"/>
                    </w:rPr>
                    <w:t xml:space="preserve"> definiërende fase, besluiten zijn nog niet genomen. In de scope van de Samenhangende Basisregistratie (SOR) is het wegennetwerk op weg, rijbaan en rijstrook niveau wel meegenomen. Er wordt toegewerkt naar een besluit over de SOR en op termijn een besluit of netwerkinformatie daar dan onderdeel van uit maakt of dat het NWB eraan wordt gekoppeld met bijvoorbeeld </w:t>
                  </w:r>
                  <w:proofErr w:type="spellStart"/>
                  <w:r>
                    <w:rPr>
                      <w:rFonts w:ascii="Arial" w:hAnsi="Arial" w:cs="Arial"/>
                      <w:color w:val="202020"/>
                      <w:sz w:val="20"/>
                      <w:szCs w:val="20"/>
                    </w:rPr>
                    <w:t>linked</w:t>
                  </w:r>
                  <w:proofErr w:type="spellEnd"/>
                  <w:r>
                    <w:rPr>
                      <w:rFonts w:ascii="Arial" w:hAnsi="Arial" w:cs="Arial"/>
                      <w:color w:val="202020"/>
                      <w:sz w:val="20"/>
                      <w:szCs w:val="20"/>
                    </w:rPr>
                    <w:t xml:space="preserve"> data. Als eerste stap wordt gewerkt aan een NWB+ waarin ook meer kenmerken over het wegennetwerk wordt vastgelegd, gebaseerd op wegontwerpen en verkeersbesluiten met de daarbij behorende afspraken over de verantwoordelijkheden.</w:t>
                  </w:r>
                </w:p>
                <w:p w:rsidR="00CB332F" w:rsidRDefault="00CB332F">
                  <w:pPr>
                    <w:spacing w:before="100" w:beforeAutospacing="1" w:after="100" w:afterAutospacing="1"/>
                    <w:rPr>
                      <w:rFonts w:ascii="Arial" w:hAnsi="Arial" w:cs="Arial"/>
                      <w:color w:val="202020"/>
                      <w:sz w:val="20"/>
                      <w:szCs w:val="20"/>
                    </w:rPr>
                  </w:pPr>
                  <w:r>
                    <w:rPr>
                      <w:rFonts w:ascii="Arial" w:hAnsi="Arial" w:cs="Arial"/>
                      <w:color w:val="202020"/>
                      <w:sz w:val="20"/>
                      <w:szCs w:val="20"/>
                    </w:rPr>
                    <w:t xml:space="preserve">Het initiatief hiervoor ligt bij het Ministerie van </w:t>
                  </w:r>
                  <w:proofErr w:type="spellStart"/>
                  <w:r>
                    <w:rPr>
                      <w:rFonts w:ascii="Arial" w:hAnsi="Arial" w:cs="Arial"/>
                      <w:color w:val="202020"/>
                      <w:sz w:val="20"/>
                      <w:szCs w:val="20"/>
                    </w:rPr>
                    <w:t>IenW</w:t>
                  </w:r>
                  <w:proofErr w:type="spellEnd"/>
                  <w:r>
                    <w:rPr>
                      <w:rFonts w:ascii="Arial" w:hAnsi="Arial" w:cs="Arial"/>
                      <w:color w:val="202020"/>
                      <w:sz w:val="20"/>
                      <w:szCs w:val="20"/>
                    </w:rPr>
                    <w:t>. Het samenwerkingsverband op NWB is gevraagd een aanzienlijk deel van deze activiteiten op zich te nemen om het NWB+ te realiseren. Op termijn  zal een apart programma worden opgericht op het NWB+ compliant te maken aan de SOR of daarin op te nemen.</w:t>
                  </w:r>
                </w:p>
              </w:tc>
              <w:tc>
                <w:tcPr>
                  <w:tcW w:w="3630" w:type="dxa"/>
                  <w:gridSpan w:val="2"/>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r>
                    <w:rPr>
                      <w:noProof/>
                      <w:lang w:eastAsia="nl-NL"/>
                    </w:rPr>
                    <w:drawing>
                      <wp:anchor distT="0" distB="0" distL="114300" distR="114300" simplePos="0" relativeHeight="251659264" behindDoc="0" locked="0" layoutInCell="1" allowOverlap="1">
                        <wp:simplePos x="0" y="0"/>
                        <wp:positionH relativeFrom="column">
                          <wp:posOffset>187325</wp:posOffset>
                        </wp:positionH>
                        <wp:positionV relativeFrom="paragraph">
                          <wp:posOffset>71120</wp:posOffset>
                        </wp:positionV>
                        <wp:extent cx="1657350" cy="1175385"/>
                        <wp:effectExtent l="0" t="0" r="0" b="571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7350" cy="1175385"/>
                                </a:xfrm>
                                <a:prstGeom prst="rect">
                                  <a:avLst/>
                                </a:prstGeom>
                                <a:noFill/>
                              </pic:spPr>
                            </pic:pic>
                          </a:graphicData>
                        </a:graphic>
                        <wp14:sizeRelH relativeFrom="page">
                          <wp14:pctWidth>0</wp14:pctWidth>
                        </wp14:sizeRelH>
                        <wp14:sizeRelV relativeFrom="page">
                          <wp14:pctHeight>0</wp14:pctHeight>
                        </wp14:sizeRelV>
                      </wp:anchor>
                    </w:drawing>
                  </w:r>
                </w:p>
              </w:tc>
              <w:tc>
                <w:tcPr>
                  <w:tcW w:w="268" w:type="dxa"/>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p>
              </w:tc>
            </w:tr>
            <w:tr w:rsidR="00CB332F">
              <w:tc>
                <w:tcPr>
                  <w:tcW w:w="222" w:type="dxa"/>
                  <w:gridSpan w:val="2"/>
                  <w:tcMar>
                    <w:top w:w="0" w:type="dxa"/>
                    <w:left w:w="108" w:type="dxa"/>
                    <w:bottom w:w="0" w:type="dxa"/>
                    <w:right w:w="108" w:type="dxa"/>
                  </w:tcMar>
                  <w:hideMark/>
                </w:tcPr>
                <w:p w:rsidR="00CB332F" w:rsidRDefault="00CB332F">
                  <w:pPr>
                    <w:rPr>
                      <w:rFonts w:ascii="Times New Roman" w:eastAsia="Times New Roman" w:hAnsi="Times New Roman" w:cs="Times New Roman"/>
                      <w:sz w:val="20"/>
                      <w:szCs w:val="20"/>
                      <w:lang w:eastAsia="nl-NL"/>
                    </w:rPr>
                  </w:pPr>
                </w:p>
              </w:tc>
              <w:tc>
                <w:tcPr>
                  <w:tcW w:w="8872" w:type="dxa"/>
                  <w:gridSpan w:val="5"/>
                  <w:tcMar>
                    <w:top w:w="0" w:type="dxa"/>
                    <w:left w:w="108" w:type="dxa"/>
                    <w:bottom w:w="0" w:type="dxa"/>
                    <w:right w:w="108" w:type="dxa"/>
                  </w:tcMar>
                  <w:hideMark/>
                </w:tcPr>
                <w:p w:rsidR="00CB332F" w:rsidRDefault="00CB332F">
                  <w:pPr>
                    <w:rPr>
                      <w:rFonts w:ascii="Times New Roman" w:hAnsi="Times New Roman" w:cs="Times New Roman"/>
                      <w:sz w:val="24"/>
                      <w:szCs w:val="24"/>
                      <w:lang w:eastAsia="nl-NL"/>
                    </w:rPr>
                  </w:pPr>
                  <w:r>
                    <w:rPr>
                      <w:noProof/>
                      <w:lang w:eastAsia="nl-NL"/>
                    </w:rPr>
                    <w:drawing>
                      <wp:inline distT="0" distB="0" distL="0" distR="0">
                        <wp:extent cx="5495925" cy="781050"/>
                        <wp:effectExtent l="0" t="0" r="9525" b="0"/>
                        <wp:docPr id="1" name="Afbeelding 1" descr="cid:image005.png@01D60D03.E994E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cid:image005.png@01D60D03.E994E2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95925" cy="781050"/>
                                </a:xfrm>
                                <a:prstGeom prst="rect">
                                  <a:avLst/>
                                </a:prstGeom>
                                <a:noFill/>
                                <a:ln>
                                  <a:noFill/>
                                </a:ln>
                              </pic:spPr>
                            </pic:pic>
                          </a:graphicData>
                        </a:graphic>
                      </wp:inline>
                    </w:drawing>
                  </w:r>
                </w:p>
              </w:tc>
            </w:tr>
            <w:tr w:rsidR="00CB332F">
              <w:tc>
                <w:tcPr>
                  <w:tcW w:w="90" w:type="dxa"/>
                  <w:vAlign w:val="center"/>
                  <w:hideMark/>
                </w:tcPr>
                <w:p w:rsidR="00CB332F" w:rsidRDefault="00CB332F">
                  <w:r>
                    <w:lastRenderedPageBreak/>
                    <w:t> </w:t>
                  </w:r>
                </w:p>
              </w:tc>
              <w:tc>
                <w:tcPr>
                  <w:tcW w:w="4974" w:type="dxa"/>
                  <w:gridSpan w:val="2"/>
                  <w:tcMar>
                    <w:top w:w="0" w:type="dxa"/>
                    <w:left w:w="108" w:type="dxa"/>
                    <w:bottom w:w="0" w:type="dxa"/>
                    <w:right w:w="108" w:type="dxa"/>
                  </w:tcMar>
                  <w:hideMark/>
                </w:tcPr>
                <w:p w:rsidR="00CB332F" w:rsidRDefault="00CB332F">
                  <w:pPr>
                    <w:spacing w:after="75"/>
                    <w:rPr>
                      <w:rFonts w:ascii="Times New Roman" w:hAnsi="Times New Roman" w:cs="Times New Roman"/>
                      <w:b/>
                      <w:bCs/>
                      <w:sz w:val="48"/>
                      <w:szCs w:val="48"/>
                      <w:lang w:eastAsia="nl-NL"/>
                    </w:rPr>
                  </w:pPr>
                  <w:bookmarkStart w:id="9" w:name="559"/>
                  <w:bookmarkStart w:id="10" w:name="560"/>
                  <w:bookmarkStart w:id="11" w:name="562"/>
                  <w:bookmarkEnd w:id="9"/>
                  <w:bookmarkEnd w:id="10"/>
                  <w:bookmarkEnd w:id="11"/>
                  <w:r>
                    <w:rPr>
                      <w:rFonts w:ascii="Arial" w:hAnsi="Arial" w:cs="Arial"/>
                      <w:b/>
                      <w:bCs/>
                      <w:color w:val="000000"/>
                      <w:sz w:val="21"/>
                      <w:szCs w:val="21"/>
                    </w:rPr>
                    <w:t>Gebruikersoverleg NWB</w:t>
                  </w:r>
                </w:p>
                <w:p w:rsidR="00CB332F" w:rsidRDefault="00CB332F">
                  <w:pPr>
                    <w:spacing w:before="100" w:beforeAutospacing="1" w:after="100" w:afterAutospacing="1"/>
                    <w:rPr>
                      <w:rFonts w:ascii="Arial" w:hAnsi="Arial" w:cs="Arial"/>
                      <w:color w:val="202020"/>
                      <w:sz w:val="20"/>
                      <w:szCs w:val="20"/>
                    </w:rPr>
                  </w:pPr>
                  <w:r>
                    <w:rPr>
                      <w:rFonts w:ascii="Arial" w:hAnsi="Arial" w:cs="Arial"/>
                      <w:color w:val="202020"/>
                      <w:sz w:val="20"/>
                      <w:szCs w:val="20"/>
                    </w:rPr>
                    <w:t xml:space="preserve">Na lange tijd is het NWB team weer gestart met de eerste NWB gebruikers overleggen op 23 maart en 6 april jl. Tijdens deze sessies is stilgestaan bij nieuwe mobiliteitsvormen.  </w:t>
                  </w:r>
                </w:p>
                <w:p w:rsidR="00CB332F" w:rsidRDefault="00CB332F">
                  <w:pPr>
                    <w:spacing w:before="100" w:beforeAutospacing="1" w:after="100" w:afterAutospacing="1"/>
                    <w:rPr>
                      <w:rFonts w:ascii="Arial" w:hAnsi="Arial" w:cs="Arial"/>
                      <w:color w:val="202020"/>
                      <w:sz w:val="20"/>
                      <w:szCs w:val="20"/>
                    </w:rPr>
                  </w:pPr>
                  <w:r>
                    <w:rPr>
                      <w:rFonts w:ascii="Arial" w:hAnsi="Arial" w:cs="Arial"/>
                      <w:color w:val="202020"/>
                      <w:sz w:val="20"/>
                      <w:szCs w:val="20"/>
                    </w:rPr>
                    <w:t xml:space="preserve">The </w:t>
                  </w:r>
                  <w:proofErr w:type="spellStart"/>
                  <w:r>
                    <w:rPr>
                      <w:rFonts w:ascii="Arial" w:hAnsi="Arial" w:cs="Arial"/>
                      <w:color w:val="202020"/>
                      <w:sz w:val="20"/>
                      <w:szCs w:val="20"/>
                    </w:rPr>
                    <w:t>Future</w:t>
                  </w:r>
                  <w:proofErr w:type="spellEnd"/>
                  <w:r>
                    <w:rPr>
                      <w:rFonts w:ascii="Arial" w:hAnsi="Arial" w:cs="Arial"/>
                      <w:color w:val="202020"/>
                      <w:sz w:val="20"/>
                      <w:szCs w:val="20"/>
                    </w:rPr>
                    <w:t xml:space="preserve"> </w:t>
                  </w:r>
                  <w:proofErr w:type="spellStart"/>
                  <w:r>
                    <w:rPr>
                      <w:rFonts w:ascii="Arial" w:hAnsi="Arial" w:cs="Arial"/>
                      <w:color w:val="202020"/>
                      <w:sz w:val="20"/>
                      <w:szCs w:val="20"/>
                    </w:rPr>
                    <w:t>Mobility</w:t>
                  </w:r>
                  <w:proofErr w:type="spellEnd"/>
                  <w:r>
                    <w:rPr>
                      <w:rFonts w:ascii="Arial" w:hAnsi="Arial" w:cs="Arial"/>
                      <w:color w:val="202020"/>
                      <w:sz w:val="20"/>
                      <w:szCs w:val="20"/>
                    </w:rPr>
                    <w:t xml:space="preserve"> Network (FMN) is gespecialiseerd in nieuwe vormen van mobiliteit zoals automatisch varende pontjes, hubs voor deelfietsen/-auto’s of automatisch rijdende voertuigen. Tijdens de gebruikerssessies van NDW presenteerde FMN twee inspiratiesessies. Eén over het ‘digitaal coderen’ van de openbare ruimte om maximaal tegemoet te komen aan de wensen van de moderne samenleving; bijvoorbeeld ’s ochtends laden/lossen op de stoep, ’s middags betaald parkeren en ’s avonds een terras. </w:t>
                  </w:r>
                </w:p>
                <w:p w:rsidR="00CB332F" w:rsidRDefault="00CB332F">
                  <w:pPr>
                    <w:spacing w:before="100" w:beforeAutospacing="1" w:after="100" w:afterAutospacing="1"/>
                    <w:rPr>
                      <w:rFonts w:ascii="Arial" w:hAnsi="Arial" w:cs="Arial"/>
                      <w:color w:val="202020"/>
                      <w:sz w:val="20"/>
                      <w:szCs w:val="20"/>
                    </w:rPr>
                  </w:pPr>
                  <w:r>
                    <w:rPr>
                      <w:rFonts w:ascii="Arial" w:hAnsi="Arial" w:cs="Arial"/>
                      <w:color w:val="202020"/>
                      <w:sz w:val="20"/>
                      <w:szCs w:val="20"/>
                    </w:rPr>
                    <w:t xml:space="preserve">De tweede presentatie ging over automatisch rijdende voertuigen, de eisen die dat stelt aan de weginrichting en de kansen en uitdagingen die dat met zich meebrengt voor NDW voor het definiëren en onderhouden van data met wegkenmerken om geschiktheid voor automatisch rijdende voertuigen te kunnen beoordelen. </w:t>
                  </w:r>
                </w:p>
                <w:p w:rsidR="00CB332F" w:rsidRDefault="00CB332F">
                  <w:pPr>
                    <w:spacing w:before="100" w:beforeAutospacing="1" w:after="100" w:afterAutospacing="1"/>
                    <w:rPr>
                      <w:rFonts w:ascii="Arial" w:hAnsi="Arial" w:cs="Arial"/>
                      <w:color w:val="202020"/>
                      <w:sz w:val="20"/>
                      <w:szCs w:val="20"/>
                    </w:rPr>
                  </w:pPr>
                  <w:r>
                    <w:rPr>
                      <w:rFonts w:ascii="Arial" w:hAnsi="Arial" w:cs="Arial"/>
                      <w:color w:val="202020"/>
                      <w:sz w:val="20"/>
                      <w:szCs w:val="20"/>
                    </w:rPr>
                    <w:t xml:space="preserve">Daarnaast is de </w:t>
                  </w:r>
                  <w:proofErr w:type="spellStart"/>
                  <w:r>
                    <w:rPr>
                      <w:rFonts w:ascii="Arial" w:hAnsi="Arial" w:cs="Arial"/>
                      <w:color w:val="202020"/>
                      <w:sz w:val="20"/>
                      <w:szCs w:val="20"/>
                    </w:rPr>
                    <w:t>governance</w:t>
                  </w:r>
                  <w:proofErr w:type="spellEnd"/>
                  <w:r>
                    <w:rPr>
                      <w:rFonts w:ascii="Arial" w:hAnsi="Arial" w:cs="Arial"/>
                      <w:color w:val="202020"/>
                      <w:sz w:val="20"/>
                      <w:szCs w:val="20"/>
                    </w:rPr>
                    <w:t xml:space="preserve"> en de aanpassingen aan het NWB aan de orde gekomen. De lijst met wensen waar het NWB team aan werkt is gepubliceerd op de website van het Nationaal Wegen Bestand.</w:t>
                  </w:r>
                </w:p>
                <w:p w:rsidR="00CB332F" w:rsidRDefault="00CB332F">
                  <w:pPr>
                    <w:spacing w:before="100" w:beforeAutospacing="1" w:after="100" w:afterAutospacing="1"/>
                    <w:rPr>
                      <w:rFonts w:ascii="Arial" w:hAnsi="Arial" w:cs="Arial"/>
                      <w:color w:val="202020"/>
                      <w:sz w:val="20"/>
                      <w:szCs w:val="20"/>
                    </w:rPr>
                  </w:pPr>
                  <w:r>
                    <w:rPr>
                      <w:rFonts w:ascii="Arial" w:hAnsi="Arial" w:cs="Arial"/>
                      <w:color w:val="202020"/>
                      <w:sz w:val="20"/>
                      <w:szCs w:val="20"/>
                    </w:rPr>
                    <w:t xml:space="preserve">Gebruikers hebben aangegeven het waardevol te vinden op de hoogte te worden gehouden van de ontwikkelingen van NWB. In 2021 worden wederom gebruikers overleggen ingepland één in september en één in december. Voor het aanleveren van nieuwe wensen is een nieuw emailadres gemaakt: </w:t>
                  </w:r>
                  <w:hyperlink r:id="rId22" w:history="1">
                    <w:r>
                      <w:rPr>
                        <w:rStyle w:val="Hyperlink"/>
                        <w:rFonts w:ascii="Arial" w:hAnsi="Arial" w:cs="Arial"/>
                        <w:color w:val="0070C0"/>
                        <w:sz w:val="20"/>
                        <w:szCs w:val="20"/>
                      </w:rPr>
                      <w:t>NWB.gebruikerswensen@ndw.nu</w:t>
                    </w:r>
                  </w:hyperlink>
                </w:p>
                <w:p w:rsidR="00CB332F" w:rsidRDefault="00CB332F">
                  <w:pPr>
                    <w:spacing w:before="100" w:beforeAutospacing="1" w:after="100" w:afterAutospacing="1"/>
                    <w:rPr>
                      <w:rFonts w:ascii="Arial" w:hAnsi="Arial" w:cs="Arial"/>
                      <w:color w:val="202020"/>
                      <w:sz w:val="20"/>
                      <w:szCs w:val="20"/>
                    </w:rPr>
                  </w:pPr>
                  <w:hyperlink r:id="rId23" w:history="1">
                    <w:r>
                      <w:rPr>
                        <w:rStyle w:val="Hyperlink"/>
                        <w:rFonts w:ascii="Arial" w:hAnsi="Arial" w:cs="Arial"/>
                        <w:color w:val="0070C0"/>
                        <w:sz w:val="20"/>
                        <w:szCs w:val="20"/>
                      </w:rPr>
                      <w:t>lees meer</w:t>
                    </w:r>
                  </w:hyperlink>
                </w:p>
              </w:tc>
              <w:tc>
                <w:tcPr>
                  <w:tcW w:w="3630" w:type="dxa"/>
                  <w:gridSpan w:val="2"/>
                  <w:tcMar>
                    <w:top w:w="0" w:type="dxa"/>
                    <w:left w:w="108" w:type="dxa"/>
                    <w:bottom w:w="0" w:type="dxa"/>
                    <w:right w:w="108" w:type="dxa"/>
                  </w:tcMar>
                </w:tcPr>
                <w:p w:rsidR="00CB332F" w:rsidRDefault="00CB332F">
                  <w:pPr>
                    <w:rPr>
                      <w:rFonts w:ascii="Times New Roman" w:hAnsi="Times New Roman" w:cs="Times New Roman"/>
                      <w:sz w:val="24"/>
                      <w:szCs w:val="24"/>
                      <w:lang w:eastAsia="nl-NL"/>
                    </w:rPr>
                  </w:pPr>
                </w:p>
                <w:p w:rsidR="00CB332F" w:rsidRDefault="00CB332F">
                  <w:pPr>
                    <w:rPr>
                      <w:rFonts w:ascii="Times New Roman" w:hAnsi="Times New Roman" w:cs="Times New Roman"/>
                      <w:sz w:val="24"/>
                      <w:szCs w:val="24"/>
                      <w:lang w:eastAsia="nl-NL"/>
                    </w:rPr>
                  </w:pPr>
                  <w:r>
                    <w:rPr>
                      <w:noProof/>
                      <w:lang w:eastAsia="nl-NL"/>
                    </w:rPr>
                    <w:drawing>
                      <wp:anchor distT="0" distB="0" distL="114300" distR="114300" simplePos="0" relativeHeight="251664384" behindDoc="0" locked="0" layoutInCell="1" allowOverlap="1">
                        <wp:simplePos x="0" y="0"/>
                        <wp:positionH relativeFrom="column">
                          <wp:posOffset>342900</wp:posOffset>
                        </wp:positionH>
                        <wp:positionV relativeFrom="paragraph">
                          <wp:posOffset>117475</wp:posOffset>
                        </wp:positionV>
                        <wp:extent cx="1510030" cy="1080770"/>
                        <wp:effectExtent l="0" t="0" r="0" b="5080"/>
                        <wp:wrapNone/>
                        <wp:docPr id="8" name="Afbeelding 8" descr="A3B334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A3B334E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0030" cy="1080770"/>
                                </a:xfrm>
                                <a:prstGeom prst="rect">
                                  <a:avLst/>
                                </a:prstGeom>
                                <a:noFill/>
                              </pic:spPr>
                            </pic:pic>
                          </a:graphicData>
                        </a:graphic>
                        <wp14:sizeRelH relativeFrom="margin">
                          <wp14:pctWidth>0</wp14:pctWidth>
                        </wp14:sizeRelH>
                        <wp14:sizeRelV relativeFrom="margin">
                          <wp14:pctHeight>0</wp14:pctHeight>
                        </wp14:sizeRelV>
                      </wp:anchor>
                    </w:drawing>
                  </w:r>
                </w:p>
              </w:tc>
              <w:tc>
                <w:tcPr>
                  <w:tcW w:w="390" w:type="dxa"/>
                  <w:gridSpan w:val="2"/>
                  <w:vAlign w:val="center"/>
                  <w:hideMark/>
                </w:tcPr>
                <w:p w:rsidR="00CB332F" w:rsidRDefault="00CB332F">
                  <w:r>
                    <w:t> </w:t>
                  </w:r>
                </w:p>
              </w:tc>
            </w:tr>
            <w:tr w:rsidR="00CB332F">
              <w:tc>
                <w:tcPr>
                  <w:tcW w:w="90" w:type="dxa"/>
                  <w:vAlign w:val="center"/>
                  <w:hideMark/>
                </w:tcPr>
                <w:p w:rsidR="00CB332F" w:rsidRDefault="00CB332F"/>
              </w:tc>
              <w:tc>
                <w:tcPr>
                  <w:tcW w:w="120" w:type="dxa"/>
                  <w:vAlign w:val="center"/>
                  <w:hideMark/>
                </w:tcPr>
                <w:p w:rsidR="00CB332F" w:rsidRDefault="00CB332F">
                  <w:pPr>
                    <w:rPr>
                      <w:rFonts w:ascii="Times New Roman" w:eastAsia="Times New Roman" w:hAnsi="Times New Roman" w:cs="Times New Roman"/>
                      <w:sz w:val="20"/>
                      <w:szCs w:val="20"/>
                      <w:lang w:eastAsia="nl-NL"/>
                    </w:rPr>
                  </w:pPr>
                </w:p>
              </w:tc>
              <w:tc>
                <w:tcPr>
                  <w:tcW w:w="4845" w:type="dxa"/>
                  <w:vAlign w:val="center"/>
                  <w:hideMark/>
                </w:tcPr>
                <w:p w:rsidR="00CB332F" w:rsidRDefault="00CB332F">
                  <w:pPr>
                    <w:rPr>
                      <w:rFonts w:ascii="Times New Roman" w:eastAsia="Times New Roman" w:hAnsi="Times New Roman" w:cs="Times New Roman"/>
                      <w:sz w:val="20"/>
                      <w:szCs w:val="20"/>
                      <w:lang w:eastAsia="nl-NL"/>
                    </w:rPr>
                  </w:pPr>
                </w:p>
              </w:tc>
              <w:tc>
                <w:tcPr>
                  <w:tcW w:w="120" w:type="dxa"/>
                  <w:vAlign w:val="center"/>
                  <w:hideMark/>
                </w:tcPr>
                <w:p w:rsidR="00CB332F" w:rsidRDefault="00CB332F">
                  <w:pPr>
                    <w:rPr>
                      <w:rFonts w:ascii="Times New Roman" w:eastAsia="Times New Roman" w:hAnsi="Times New Roman" w:cs="Times New Roman"/>
                      <w:sz w:val="20"/>
                      <w:szCs w:val="20"/>
                      <w:lang w:eastAsia="nl-NL"/>
                    </w:rPr>
                  </w:pPr>
                </w:p>
              </w:tc>
              <w:tc>
                <w:tcPr>
                  <w:tcW w:w="3510" w:type="dxa"/>
                  <w:vAlign w:val="center"/>
                  <w:hideMark/>
                </w:tcPr>
                <w:p w:rsidR="00CB332F" w:rsidRDefault="00CB332F">
                  <w:pPr>
                    <w:rPr>
                      <w:rFonts w:ascii="Times New Roman" w:eastAsia="Times New Roman" w:hAnsi="Times New Roman" w:cs="Times New Roman"/>
                      <w:sz w:val="20"/>
                      <w:szCs w:val="20"/>
                      <w:lang w:eastAsia="nl-NL"/>
                    </w:rPr>
                  </w:pPr>
                </w:p>
              </w:tc>
              <w:tc>
                <w:tcPr>
                  <w:tcW w:w="120" w:type="dxa"/>
                  <w:vAlign w:val="center"/>
                  <w:hideMark/>
                </w:tcPr>
                <w:p w:rsidR="00CB332F" w:rsidRDefault="00CB332F">
                  <w:pPr>
                    <w:rPr>
                      <w:rFonts w:ascii="Times New Roman" w:eastAsia="Times New Roman" w:hAnsi="Times New Roman" w:cs="Times New Roman"/>
                      <w:sz w:val="20"/>
                      <w:szCs w:val="20"/>
                      <w:lang w:eastAsia="nl-NL"/>
                    </w:rPr>
                  </w:pPr>
                </w:p>
              </w:tc>
              <w:tc>
                <w:tcPr>
                  <w:tcW w:w="270" w:type="dxa"/>
                  <w:vAlign w:val="center"/>
                  <w:hideMark/>
                </w:tcPr>
                <w:p w:rsidR="00CB332F" w:rsidRDefault="00CB332F">
                  <w:pPr>
                    <w:rPr>
                      <w:rFonts w:ascii="Times New Roman" w:eastAsia="Times New Roman" w:hAnsi="Times New Roman" w:cs="Times New Roman"/>
                      <w:sz w:val="20"/>
                      <w:szCs w:val="20"/>
                      <w:lang w:eastAsia="nl-NL"/>
                    </w:rPr>
                  </w:pPr>
                </w:p>
              </w:tc>
            </w:tr>
          </w:tbl>
          <w:p w:rsidR="00CB332F" w:rsidRDefault="00CB332F">
            <w:pPr>
              <w:rPr>
                <w:rFonts w:ascii="Verdana" w:hAnsi="Verdana"/>
                <w:sz w:val="18"/>
                <w:szCs w:val="18"/>
                <w:lang w:eastAsia="nl-NL"/>
              </w:rPr>
            </w:pPr>
          </w:p>
          <w:tbl>
            <w:tblPr>
              <w:tblW w:w="8841" w:type="dxa"/>
              <w:tblCellSpacing w:w="0" w:type="dxa"/>
              <w:shd w:val="clear" w:color="auto" w:fill="3E353A"/>
              <w:tblCellMar>
                <w:left w:w="0" w:type="dxa"/>
                <w:right w:w="0" w:type="dxa"/>
              </w:tblCellMar>
              <w:tblLook w:val="04A0" w:firstRow="1" w:lastRow="0" w:firstColumn="1" w:lastColumn="0" w:noHBand="0" w:noVBand="1"/>
            </w:tblPr>
            <w:tblGrid>
              <w:gridCol w:w="24"/>
              <w:gridCol w:w="8793"/>
              <w:gridCol w:w="24"/>
            </w:tblGrid>
            <w:tr w:rsidR="00CB332F">
              <w:trPr>
                <w:trHeight w:val="269"/>
                <w:tblCellSpacing w:w="0" w:type="dxa"/>
              </w:trPr>
              <w:tc>
                <w:tcPr>
                  <w:tcW w:w="24" w:type="dxa"/>
                  <w:shd w:val="clear" w:color="auto" w:fill="3A2035"/>
                  <w:vAlign w:val="center"/>
                  <w:hideMark/>
                </w:tcPr>
                <w:p w:rsidR="00CB332F" w:rsidRDefault="00CB332F">
                  <w:pPr>
                    <w:rPr>
                      <w:rFonts w:ascii="Verdana" w:hAnsi="Verdana"/>
                      <w:sz w:val="18"/>
                      <w:szCs w:val="18"/>
                      <w:lang w:eastAsia="nl-NL"/>
                    </w:rPr>
                  </w:pPr>
                </w:p>
              </w:tc>
              <w:tc>
                <w:tcPr>
                  <w:tcW w:w="8793" w:type="dxa"/>
                  <w:shd w:val="clear" w:color="auto" w:fill="3A2035"/>
                  <w:vAlign w:val="center"/>
                </w:tcPr>
                <w:p w:rsidR="00CB332F" w:rsidRDefault="00CB332F">
                  <w:pPr>
                    <w:rPr>
                      <w:rFonts w:ascii="Times New Roman" w:hAnsi="Times New Roman" w:cs="Times New Roman"/>
                      <w:sz w:val="24"/>
                      <w:szCs w:val="24"/>
                      <w:lang w:eastAsia="nl-NL"/>
                    </w:rPr>
                  </w:pPr>
                </w:p>
                <w:p w:rsidR="00CB332F" w:rsidRDefault="00CB332F">
                  <w:pPr>
                    <w:rPr>
                      <w:rFonts w:ascii="Times New Roman" w:hAnsi="Times New Roman" w:cs="Times New Roman"/>
                      <w:sz w:val="24"/>
                      <w:szCs w:val="24"/>
                      <w:lang w:eastAsia="nl-NL"/>
                    </w:rPr>
                  </w:pPr>
                  <w:r>
                    <w:rPr>
                      <w:rFonts w:ascii="Arial" w:hAnsi="Arial" w:cs="Arial"/>
                      <w:color w:val="FFFFFF"/>
                      <w:sz w:val="20"/>
                      <w:szCs w:val="20"/>
                      <w:lang w:eastAsia="nl-NL"/>
                    </w:rPr>
                    <w:t>© Nationaalwegenbestand.nl</w:t>
                  </w:r>
                </w:p>
              </w:tc>
              <w:tc>
                <w:tcPr>
                  <w:tcW w:w="24" w:type="dxa"/>
                  <w:shd w:val="clear" w:color="auto" w:fill="3A2035"/>
                  <w:hideMark/>
                </w:tcPr>
                <w:p w:rsidR="00CB332F" w:rsidRDefault="00CB332F">
                  <w:pPr>
                    <w:rPr>
                      <w:rFonts w:ascii="Times New Roman" w:hAnsi="Times New Roman" w:cs="Times New Roman"/>
                      <w:sz w:val="24"/>
                      <w:szCs w:val="24"/>
                      <w:lang w:eastAsia="nl-NL"/>
                    </w:rPr>
                  </w:pPr>
                </w:p>
              </w:tc>
            </w:tr>
          </w:tbl>
          <w:p w:rsidR="00CB332F" w:rsidRDefault="00CB332F">
            <w:pPr>
              <w:rPr>
                <w:rFonts w:ascii="Times New Roman" w:hAnsi="Times New Roman" w:cs="Times New Roman"/>
                <w:sz w:val="20"/>
                <w:szCs w:val="20"/>
                <w:lang w:eastAsia="nl-NL"/>
              </w:rPr>
            </w:pPr>
          </w:p>
        </w:tc>
      </w:tr>
    </w:tbl>
    <w:p w:rsidR="00CB332F" w:rsidRDefault="00CB332F" w:rsidP="00CB332F">
      <w:pPr>
        <w:jc w:val="center"/>
        <w:rPr>
          <w:rFonts w:ascii="Times New Roman" w:hAnsi="Times New Roman" w:cs="Times New Roman"/>
          <w:sz w:val="24"/>
          <w:szCs w:val="24"/>
          <w:lang w:eastAsia="nl-NL"/>
        </w:rPr>
      </w:pPr>
    </w:p>
    <w:p w:rsidR="00CB332F" w:rsidRDefault="00CB332F" w:rsidP="00CB332F">
      <w:pPr>
        <w:jc w:val="center"/>
        <w:rPr>
          <w:rFonts w:ascii="Times New Roman" w:hAnsi="Times New Roman" w:cs="Times New Roman"/>
          <w:sz w:val="24"/>
          <w:szCs w:val="24"/>
          <w:lang w:eastAsia="nl-NL"/>
        </w:rPr>
      </w:pPr>
      <w:hyperlink r:id="rId25" w:history="1">
        <w:r>
          <w:rPr>
            <w:rStyle w:val="Hyperlink"/>
            <w:rFonts w:ascii="Arial" w:hAnsi="Arial" w:cs="Arial"/>
            <w:color w:val="82B0AE"/>
            <w:sz w:val="20"/>
            <w:szCs w:val="20"/>
            <w:lang w:eastAsia="nl-NL"/>
          </w:rPr>
          <w:t>Afmelden voor deze nieuwsbrief</w:t>
        </w:r>
      </w:hyperlink>
    </w:p>
    <w:p w:rsidR="00154869" w:rsidRDefault="00154869">
      <w:bookmarkStart w:id="12" w:name="_GoBack"/>
      <w:bookmarkEnd w:id="12"/>
    </w:p>
    <w:sectPr w:rsidR="00154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B5784"/>
    <w:multiLevelType w:val="hybridMultilevel"/>
    <w:tmpl w:val="6DBA05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2F"/>
    <w:rsid w:val="00154869"/>
    <w:rsid w:val="00CB3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07F318B1-F3C5-48B6-9164-E95711F7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332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B332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7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73DC0.57F38030" TargetMode="External"/><Relationship Id="rId13" Type="http://schemas.openxmlformats.org/officeDocument/2006/relationships/hyperlink" Target="https://nationaalwegenbestand.nl/nieuws/taskforce-legt-complexe-datapuzzel-van-infrakenmerken"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mailto:nwb@rws.nl?subject=afmelden%20nieuwsbrief" TargetMode="External"/><Relationship Id="rId2" Type="http://schemas.openxmlformats.org/officeDocument/2006/relationships/styles" Target="styles.xml"/><Relationship Id="rId16" Type="http://schemas.openxmlformats.org/officeDocument/2006/relationships/hyperlink" Target="https://nationaalwegenbestand.nl/nieuws/hoogte-nwb"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cid:image001.jpg@01D73DC0.57F38030" TargetMode="External"/><Relationship Id="rId11" Type="http://schemas.openxmlformats.org/officeDocument/2006/relationships/hyperlink" Target="https://nationaalwegenbestand.nl/partners" TargetMode="External"/><Relationship Id="rId24" Type="http://schemas.openxmlformats.org/officeDocument/2006/relationships/image" Target="media/image9.jpeg"/><Relationship Id="rId5" Type="http://schemas.openxmlformats.org/officeDocument/2006/relationships/image" Target="media/image1.jpeg"/><Relationship Id="rId15" Type="http://schemas.openxmlformats.org/officeDocument/2006/relationships/hyperlink" Target="https://github.com/kriskenesei/geo2020-modules" TargetMode="External"/><Relationship Id="rId23" Type="http://schemas.openxmlformats.org/officeDocument/2006/relationships/hyperlink" Target="https://nationaalwegenbestand.nl/partners" TargetMode="External"/><Relationship Id="rId10" Type="http://schemas.openxmlformats.org/officeDocument/2006/relationships/hyperlink" Target="mailto:NWB@rws.nl" TargetMode="External"/><Relationship Id="rId19" Type="http://schemas.openxmlformats.org/officeDocument/2006/relationships/hyperlink" Target="https://www.bramfietst.nl/nederland/groningen/grootegast-gemeente/lutjegast" TargetMode="External"/><Relationship Id="rId4" Type="http://schemas.openxmlformats.org/officeDocument/2006/relationships/webSettings" Target="webSettings.xml"/><Relationship Id="rId9" Type="http://schemas.openxmlformats.org/officeDocument/2006/relationships/hyperlink" Target="mailto:NWB.gebruikerswensen@ndw.nu" TargetMode="External"/><Relationship Id="rId14" Type="http://schemas.openxmlformats.org/officeDocument/2006/relationships/image" Target="media/image4.jpeg"/><Relationship Id="rId22" Type="http://schemas.openxmlformats.org/officeDocument/2006/relationships/hyperlink" Target="mailto:NWB.gebruikerswensen@ndw.nu"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1502</Words>
  <Characters>8264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Beerda, Dirk Simon (NDW)</dc:creator>
  <cp:keywords/>
  <dc:description/>
  <cp:lastModifiedBy>Beerda, Dirk Simon (NDW)</cp:lastModifiedBy>
  <cp:revision>1</cp:revision>
  <dcterms:created xsi:type="dcterms:W3CDTF">2021-05-18T09:42:00Z</dcterms:created>
  <dcterms:modified xsi:type="dcterms:W3CDTF">2021-05-18T09:43:00Z</dcterms:modified>
</cp:coreProperties>
</file>