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01" w:rsidRPr="005D0C01" w:rsidRDefault="005D0C01" w:rsidP="005D0C01">
      <w:pPr>
        <w:pStyle w:val="xmsonormal"/>
      </w:pPr>
      <w:r w:rsidRPr="005D0C01">
        <w:rPr>
          <w:i/>
          <w:iCs/>
        </w:rPr>
        <w:t>Nationaal Wegenbestand</w:t>
      </w:r>
    </w:p>
    <w:p w:rsidR="005D0C01" w:rsidRPr="005D0C01" w:rsidRDefault="005D0C01" w:rsidP="005D0C01">
      <w:pPr>
        <w:pStyle w:val="xmsonormal"/>
      </w:pPr>
      <w:r w:rsidRPr="005D0C01">
        <w:t>Het nationaal wegenbestand is een ‘lijnenbestand’ met alle wegen met een straatnaam en/of wegnummer en een aantal administratieve gegevens over deze wegen. Fietspaden en voetpaden zijn daarom slechts in zeer beperkte mate in het NWB vastgelegd. Wegsegmenten worden weergegeven als lijnen die bij kruispunten op elkaar aansluiten met ‘</w:t>
      </w:r>
      <w:proofErr w:type="spellStart"/>
      <w:r w:rsidRPr="005D0C01">
        <w:t>nodes</w:t>
      </w:r>
      <w:proofErr w:type="spellEnd"/>
      <w:r w:rsidRPr="005D0C01">
        <w:t xml:space="preserve">’. Voor alle wegsegmenten is een aantal kenmerken (of ‘attributen’) vastgelegd, bijvoorbeeld de wegbeheerder, de gemeente waarin het segment ligt, een straatnaam of wegnummer, of het een A-weg (autosnelweg) of N-weg is en wat voor soort baansoort het betreft (hoofrijbaan, </w:t>
      </w:r>
      <w:proofErr w:type="spellStart"/>
      <w:r w:rsidRPr="005D0C01">
        <w:t>toerit</w:t>
      </w:r>
      <w:proofErr w:type="spellEnd"/>
      <w:r w:rsidRPr="005D0C01">
        <w:t>, afrit, etc.). Als een weg gescheiden rijbanen heeft, bijvoorbeeld de autosnelwegen, maar ook gemeentelijke wegen met middenbermen, worden deze als aparte wegsegmenten (wegvakken) en in het bestand verwerkt.</w:t>
      </w:r>
    </w:p>
    <w:p w:rsidR="005D0C01" w:rsidRDefault="005D0C01" w:rsidP="005D0C01">
      <w:pPr>
        <w:pStyle w:val="xmsonormal"/>
      </w:pPr>
      <w:r>
        <w:t> </w:t>
      </w:r>
    </w:p>
    <w:p w:rsidR="005D0C01" w:rsidRDefault="005D0C01" w:rsidP="005D0C01">
      <w:pPr>
        <w:pStyle w:val="xmsonormal"/>
      </w:pPr>
      <w:r>
        <w:t>Relevante links:</w:t>
      </w:r>
    </w:p>
    <w:p w:rsidR="005D0C01" w:rsidRDefault="005D0C01" w:rsidP="005D0C01">
      <w:pPr>
        <w:pStyle w:val="xmsolistparagraph"/>
        <w:spacing w:line="276" w:lineRule="auto"/>
        <w:ind w:left="360" w:hanging="360"/>
      </w:pPr>
      <w:r>
        <w:rPr>
          <w:rFonts w:ascii="Symbol" w:hAnsi="Symbol"/>
        </w:rPr>
        <w:t></w:t>
      </w:r>
      <w:r>
        <w:rPr>
          <w:sz w:val="14"/>
          <w:szCs w:val="14"/>
        </w:rPr>
        <w:t xml:space="preserve">         </w:t>
      </w:r>
      <w:r>
        <w:t xml:space="preserve">Algemene website: </w:t>
      </w:r>
      <w:hyperlink r:id="rId7" w:history="1">
        <w:r>
          <w:rPr>
            <w:rStyle w:val="Hyperlink"/>
          </w:rPr>
          <w:t>https://nationaalwegenbestand.nl/</w:t>
        </w:r>
      </w:hyperlink>
    </w:p>
    <w:p w:rsidR="005D0C01" w:rsidRDefault="005D0C01" w:rsidP="005D0C01">
      <w:pPr>
        <w:pStyle w:val="xmsolistparagraph"/>
        <w:spacing w:line="276" w:lineRule="auto"/>
        <w:ind w:left="360" w:hanging="360"/>
      </w:pPr>
      <w:r>
        <w:rPr>
          <w:rFonts w:ascii="Symbol" w:hAnsi="Symbol"/>
        </w:rPr>
        <w:t></w:t>
      </w:r>
      <w:r>
        <w:rPr>
          <w:sz w:val="14"/>
          <w:szCs w:val="14"/>
        </w:rPr>
        <w:t xml:space="preserve">         </w:t>
      </w:r>
      <w:r>
        <w:t xml:space="preserve">Handleiding: </w:t>
      </w:r>
      <w:hyperlink r:id="rId8" w:history="1">
        <w:r>
          <w:rPr>
            <w:rStyle w:val="Hyperlink"/>
          </w:rPr>
          <w:t>https://nationaalwegenbestand.nl/application/files/9915/5781/8561/Gebruikershandleiding_NWB_2019_Wegen.pdf</w:t>
        </w:r>
      </w:hyperlink>
    </w:p>
    <w:p w:rsidR="005D0C01" w:rsidRDefault="005D0C01" w:rsidP="005D0C01">
      <w:pPr>
        <w:pStyle w:val="xmsolistparagraph"/>
        <w:spacing w:line="276" w:lineRule="auto"/>
        <w:ind w:left="360" w:hanging="360"/>
      </w:pPr>
      <w:r>
        <w:rPr>
          <w:rFonts w:ascii="Symbol" w:hAnsi="Symbol"/>
        </w:rPr>
        <w:t></w:t>
      </w:r>
      <w:r>
        <w:rPr>
          <w:sz w:val="14"/>
          <w:szCs w:val="14"/>
        </w:rPr>
        <w:t xml:space="preserve">         </w:t>
      </w:r>
      <w:r>
        <w:t xml:space="preserve">Downloaden van bestanden: </w:t>
      </w:r>
      <w:hyperlink r:id="rId9" w:history="1">
        <w:r>
          <w:rPr>
            <w:rStyle w:val="Hyperlink"/>
          </w:rPr>
          <w:t>https://www.rijkswaterstaat.nl/apps/geoservices/geodata/dmc/nwb-wegen</w:t>
        </w:r>
      </w:hyperlink>
    </w:p>
    <w:p w:rsidR="005D0C01" w:rsidRDefault="005D0C01" w:rsidP="005D0C01">
      <w:pPr>
        <w:pStyle w:val="xmsonormal"/>
      </w:pPr>
      <w:r>
        <w:t> </w:t>
      </w:r>
    </w:p>
    <w:p w:rsidR="005D0C01" w:rsidRDefault="005D0C01" w:rsidP="005D0C01">
      <w:pPr>
        <w:pStyle w:val="xmsonormal"/>
      </w:pPr>
      <w:r>
        <w:rPr>
          <w:i/>
          <w:iCs/>
        </w:rPr>
        <w:t>Wegkenmerkendatabase voor snelheidslimieten</w:t>
      </w:r>
    </w:p>
    <w:p w:rsidR="005D0C01" w:rsidRDefault="005D0C01" w:rsidP="005D0C01">
      <w:pPr>
        <w:pStyle w:val="xmsonormal"/>
      </w:pPr>
      <w:r>
        <w:t xml:space="preserve">De wegkenmerkendatabase bevat snelheidslimieten voor wegen in het NWB. Met het </w:t>
      </w:r>
      <w:proofErr w:type="spellStart"/>
      <w:r>
        <w:t>wegvak_ID</w:t>
      </w:r>
      <w:proofErr w:type="spellEnd"/>
      <w:r>
        <w:t xml:space="preserve"> kunnen de snelheidslimieten aan de geografie van het NWB worden gekoppeld. WKD is begin 2017 voor heel Nederland gevuld met door gemeenten aangeleverde gegevens. Vanaf dat moment zijn de nieuwe verkeersbesluiten, via KOOP (oude Staatscourant) gebruikt </w:t>
      </w:r>
      <w:r w:rsidRPr="005D0C01">
        <w:t>om wijzigingen in snelheidslimieten op te sporen</w:t>
      </w:r>
      <w:r w:rsidRPr="005D0C01">
        <w:rPr>
          <w:b/>
          <w:bCs/>
          <w:i/>
          <w:iCs/>
        </w:rPr>
        <w:t xml:space="preserve"> </w:t>
      </w:r>
      <w:r w:rsidRPr="005D0C01">
        <w:t xml:space="preserve">en te verwerken. Het NWB verandert sneller dan de snelheidslimieten door de gemeenten worden aangeleverd of in KOOP worden geplaatst. </w:t>
      </w:r>
      <w:r>
        <w:t xml:space="preserve">Daardoor is voor enkele procenten de snelheidslimiet onbekend. Hoe daarmee omgegaan wordt hangt vanaf </w:t>
      </w:r>
      <w:r w:rsidRPr="005D0C01">
        <w:t xml:space="preserve">van welke variant van het WKD </w:t>
      </w:r>
      <w:r>
        <w:t xml:space="preserve">wordt gebruikt: </w:t>
      </w:r>
    </w:p>
    <w:p w:rsidR="005D0C01" w:rsidRDefault="005D0C01" w:rsidP="005D0C01">
      <w:pPr>
        <w:pStyle w:val="xmsolistparagraph"/>
        <w:spacing w:line="276" w:lineRule="auto"/>
        <w:ind w:left="360" w:hanging="360"/>
      </w:pPr>
      <w:r>
        <w:rPr>
          <w:rFonts w:ascii="Symbol" w:hAnsi="Symbol"/>
        </w:rPr>
        <w:t></w:t>
      </w:r>
      <w:r>
        <w:rPr>
          <w:sz w:val="14"/>
          <w:szCs w:val="14"/>
        </w:rPr>
        <w:t xml:space="preserve">         </w:t>
      </w:r>
      <w:r>
        <w:t>Wegvakdeel J: bij dit product kunnen per wegvak meerdere maximumsnelheden worden geleverd als voor verschillende wegvakdelen verschillende maximumsnelheden bekend zijn. Indien voor een wegvakdeel geen snelheid bekend is, dan blijft de snelheidslimiet (variabele “</w:t>
      </w:r>
      <w:r>
        <w:rPr>
          <w:sz w:val="18"/>
          <w:szCs w:val="18"/>
        </w:rPr>
        <w:t>HDE_SHT “)</w:t>
      </w:r>
      <w:r>
        <w:t xml:space="preserve"> voor betreffend wegvakdeel leeg.</w:t>
      </w:r>
    </w:p>
    <w:p w:rsidR="005D0C01" w:rsidRDefault="005D0C01" w:rsidP="005D0C01">
      <w:pPr>
        <w:pStyle w:val="xmsolistparagraph"/>
        <w:spacing w:line="276" w:lineRule="auto"/>
        <w:ind w:left="360" w:hanging="360"/>
      </w:pPr>
      <w:r>
        <w:rPr>
          <w:rFonts w:ascii="Symbol" w:hAnsi="Symbol"/>
        </w:rPr>
        <w:t></w:t>
      </w:r>
      <w:r>
        <w:rPr>
          <w:sz w:val="14"/>
          <w:szCs w:val="14"/>
        </w:rPr>
        <w:t xml:space="preserve">         </w:t>
      </w:r>
      <w:r>
        <w:t>Wegvakdeel N: bij dit product wordt per wegvak slechts één maximumsnelheid geleverd. Als er geen maximumsnelheid bekend is worden de hiaten gevuld op basis van het kenmerk ‘</w:t>
      </w:r>
      <w:r w:rsidRPr="005D0C01">
        <w:t xml:space="preserve">wegbeheerder’ (voor rijkswegen 120 km/h, voor provinciale wegen 80km/h en voor wegen van overige wegbeheerders –met name gemeenten– 50km/h). </w:t>
      </w:r>
    </w:p>
    <w:p w:rsidR="005D0C01" w:rsidRDefault="005D0C01" w:rsidP="005D0C01">
      <w:pPr>
        <w:pStyle w:val="xmsolistparagraph"/>
        <w:spacing w:line="276" w:lineRule="auto"/>
        <w:ind w:left="360"/>
        <w:rPr>
          <w:color w:val="FF0000"/>
        </w:rPr>
      </w:pPr>
      <w:r>
        <w:t>NB;</w:t>
      </w:r>
      <w:r w:rsidRPr="005D0C01">
        <w:t xml:space="preserve"> B</w:t>
      </w:r>
      <w:r w:rsidRPr="005D0C01">
        <w:t xml:space="preserve">ij woonwijken waar een </w:t>
      </w:r>
      <w:r w:rsidRPr="005D0C01">
        <w:t xml:space="preserve">maximum snelheid van </w:t>
      </w:r>
      <w:r w:rsidRPr="005D0C01">
        <w:t xml:space="preserve">30km </w:t>
      </w:r>
      <w:r w:rsidRPr="005D0C01">
        <w:t>per uur geldt, of een woonerf,</w:t>
      </w:r>
      <w:r w:rsidRPr="005D0C01">
        <w:t> leidt dit tot grote afwijkingen op de werkelijkheid. Ook is sinds 2017 het aantal buitenwegen met een 60km limiet fors toegenomen.</w:t>
      </w:r>
    </w:p>
    <w:p w:rsidR="00D93D7A" w:rsidRDefault="005D0C01" w:rsidP="005D0C01">
      <w:pPr>
        <w:pStyle w:val="xmsonormal"/>
      </w:pPr>
      <w:r w:rsidRPr="005D0C01">
        <w:t>Beide varianten van het WKD bevatten het volledig NWB.</w:t>
      </w:r>
      <w:r w:rsidR="00D93D7A">
        <w:t xml:space="preserve"> Er wordt in deze producten geen rekening gehouden met periodieke maximum snelheden of maximum snelheden op </w:t>
      </w:r>
      <w:r w:rsidR="0066421A">
        <w:t xml:space="preserve">opengestelde </w:t>
      </w:r>
      <w:bookmarkStart w:id="0" w:name="_GoBack"/>
      <w:bookmarkEnd w:id="0"/>
      <w:r w:rsidR="00D93D7A">
        <w:t xml:space="preserve">plus- en spitsstroken. Bij periodieke snelheden wordt willekeurig van de twee geldende snelheden uitgeleverd. </w:t>
      </w:r>
    </w:p>
    <w:p w:rsidR="00D93D7A" w:rsidRDefault="00D93D7A" w:rsidP="005D0C01">
      <w:pPr>
        <w:pStyle w:val="xmsonormal"/>
      </w:pPr>
    </w:p>
    <w:p w:rsidR="005D0C01" w:rsidRDefault="005D0C01" w:rsidP="005D0C01">
      <w:pPr>
        <w:pStyle w:val="xmsonormal"/>
      </w:pPr>
      <w:r>
        <w:t>Beide producten kunnen worden gedownload. Welk product wenselijk is hangt af van de precieze vraag waarvoor de informatie nodig is.</w:t>
      </w:r>
    </w:p>
    <w:p w:rsidR="005D0C01" w:rsidRDefault="005D0C01" w:rsidP="005D0C01">
      <w:pPr>
        <w:pStyle w:val="xmsonormal"/>
      </w:pPr>
      <w:r>
        <w:t> </w:t>
      </w:r>
    </w:p>
    <w:p w:rsidR="005D0C01" w:rsidRDefault="005D0C01" w:rsidP="005D0C01">
      <w:pPr>
        <w:pStyle w:val="xmsonormal"/>
      </w:pPr>
      <w:r>
        <w:t>Relevante links:</w:t>
      </w:r>
    </w:p>
    <w:p w:rsidR="003F5EB0" w:rsidRPr="003F5EB0" w:rsidRDefault="005D0C01" w:rsidP="005D0C01">
      <w:pPr>
        <w:pStyle w:val="xmsolistparagraph"/>
        <w:spacing w:line="276" w:lineRule="auto"/>
        <w:ind w:left="360" w:hanging="360"/>
      </w:pPr>
      <w:r>
        <w:rPr>
          <w:rFonts w:ascii="Symbol" w:hAnsi="Symbol"/>
        </w:rPr>
        <w:t></w:t>
      </w:r>
      <w:r>
        <w:rPr>
          <w:sz w:val="14"/>
          <w:szCs w:val="14"/>
        </w:rPr>
        <w:t xml:space="preserve">         </w:t>
      </w:r>
      <w:r>
        <w:t xml:space="preserve">Downloaden van bestanden: </w:t>
      </w:r>
      <w:hyperlink r:id="rId10" w:history="1">
        <w:r>
          <w:rPr>
            <w:rStyle w:val="Hyperlink"/>
          </w:rPr>
          <w:t>https://www.rijkswaterstaat.nl/apps/geoservices/geodata/dmc/WKD/</w:t>
        </w:r>
      </w:hyperlink>
    </w:p>
    <w:sectPr w:rsidR="003F5EB0" w:rsidRPr="003F5EB0" w:rsidSect="0066421A">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01" w:rsidRDefault="005D0C01" w:rsidP="0088501B">
      <w:r>
        <w:separator/>
      </w:r>
    </w:p>
  </w:endnote>
  <w:endnote w:type="continuationSeparator" w:id="0">
    <w:p w:rsidR="005D0C01" w:rsidRDefault="005D0C01"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01" w:rsidRDefault="005D0C01" w:rsidP="0088501B">
      <w:r>
        <w:separator/>
      </w:r>
    </w:p>
  </w:footnote>
  <w:footnote w:type="continuationSeparator" w:id="0">
    <w:p w:rsidR="005D0C01" w:rsidRDefault="005D0C01"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1E853D2"/>
    <w:multiLevelType w:val="multilevel"/>
    <w:tmpl w:val="06962652"/>
    <w:numStyleLink w:val="Lijststijl"/>
  </w:abstractNum>
  <w:abstractNum w:abstractNumId="2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6389A"/>
    <w:multiLevelType w:val="multilevel"/>
    <w:tmpl w:val="6A8E5BD4"/>
    <w:numStyleLink w:val="Stijl2"/>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B631B"/>
    <w:multiLevelType w:val="multilevel"/>
    <w:tmpl w:val="06962652"/>
    <w:numStyleLink w:val="Lijststijl"/>
  </w:abstractNum>
  <w:abstractNum w:abstractNumId="2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15:restartNumberingAfterBreak="0">
    <w:nsid w:val="5CAF5D0D"/>
    <w:multiLevelType w:val="multilevel"/>
    <w:tmpl w:val="06962652"/>
    <w:numStyleLink w:val="Lijststijl"/>
  </w:abstractNum>
  <w:abstractNum w:abstractNumId="28"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050C84"/>
    <w:multiLevelType w:val="multilevel"/>
    <w:tmpl w:val="06962652"/>
    <w:numStyleLink w:val="Lijststijl"/>
  </w:abstractNum>
  <w:num w:numId="1">
    <w:abstractNumId w:val="9"/>
  </w:num>
  <w:num w:numId="2">
    <w:abstractNumId w:val="11"/>
  </w:num>
  <w:num w:numId="3">
    <w:abstractNumId w:val="27"/>
  </w:num>
  <w:num w:numId="4">
    <w:abstractNumId w:val="10"/>
  </w:num>
  <w:num w:numId="5">
    <w:abstractNumId w:val="15"/>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28"/>
  </w:num>
  <w:num w:numId="14">
    <w:abstractNumId w:val="3"/>
  </w:num>
  <w:num w:numId="15">
    <w:abstractNumId w:val="16"/>
  </w:num>
  <w:num w:numId="16">
    <w:abstractNumId w:val="22"/>
  </w:num>
  <w:num w:numId="17">
    <w:abstractNumId w:val="8"/>
  </w:num>
  <w:num w:numId="18">
    <w:abstractNumId w:val="19"/>
  </w:num>
  <w:num w:numId="19">
    <w:abstractNumId w:val="29"/>
  </w:num>
  <w:num w:numId="20">
    <w:abstractNumId w:val="12"/>
  </w:num>
  <w:num w:numId="21">
    <w:abstractNumId w:val="21"/>
  </w:num>
  <w:num w:numId="22">
    <w:abstractNumId w:val="24"/>
  </w:num>
  <w:num w:numId="23">
    <w:abstractNumId w:val="17"/>
  </w:num>
  <w:num w:numId="24">
    <w:abstractNumId w:val="26"/>
  </w:num>
  <w:num w:numId="25">
    <w:abstractNumId w:val="25"/>
  </w:num>
  <w:num w:numId="26">
    <w:abstractNumId w:val="6"/>
  </w:num>
  <w:num w:numId="27">
    <w:abstractNumId w:val="14"/>
  </w:num>
  <w:num w:numId="28">
    <w:abstractNumId w:val="20"/>
  </w:num>
  <w:num w:numId="29">
    <w:abstractNumId w:val="4"/>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01"/>
    <w:rsid w:val="00043163"/>
    <w:rsid w:val="00056D70"/>
    <w:rsid w:val="000B2990"/>
    <w:rsid w:val="000B3F94"/>
    <w:rsid w:val="000E1F3B"/>
    <w:rsid w:val="00173156"/>
    <w:rsid w:val="001D6F03"/>
    <w:rsid w:val="002A6578"/>
    <w:rsid w:val="002B1092"/>
    <w:rsid w:val="002E0FD2"/>
    <w:rsid w:val="0038549E"/>
    <w:rsid w:val="003C4BF2"/>
    <w:rsid w:val="003D51FB"/>
    <w:rsid w:val="003F5EB0"/>
    <w:rsid w:val="003F6EDB"/>
    <w:rsid w:val="0040142D"/>
    <w:rsid w:val="0040571B"/>
    <w:rsid w:val="00450447"/>
    <w:rsid w:val="004B0EA1"/>
    <w:rsid w:val="004D766D"/>
    <w:rsid w:val="005A4FBE"/>
    <w:rsid w:val="005D0C01"/>
    <w:rsid w:val="005D2CF1"/>
    <w:rsid w:val="005E046F"/>
    <w:rsid w:val="006006F5"/>
    <w:rsid w:val="00650A9B"/>
    <w:rsid w:val="0066421A"/>
    <w:rsid w:val="006D2E66"/>
    <w:rsid w:val="006F42D7"/>
    <w:rsid w:val="007435A7"/>
    <w:rsid w:val="007F4AEA"/>
    <w:rsid w:val="0088386A"/>
    <w:rsid w:val="0088501B"/>
    <w:rsid w:val="008D2753"/>
    <w:rsid w:val="008E3581"/>
    <w:rsid w:val="00905289"/>
    <w:rsid w:val="009C5CF5"/>
    <w:rsid w:val="00A32591"/>
    <w:rsid w:val="00A77ABF"/>
    <w:rsid w:val="00A863E9"/>
    <w:rsid w:val="00B022C4"/>
    <w:rsid w:val="00B559E9"/>
    <w:rsid w:val="00B72222"/>
    <w:rsid w:val="00B80650"/>
    <w:rsid w:val="00C36FAA"/>
    <w:rsid w:val="00C71133"/>
    <w:rsid w:val="00CA55CC"/>
    <w:rsid w:val="00CB3317"/>
    <w:rsid w:val="00D93D7A"/>
    <w:rsid w:val="00DA3555"/>
    <w:rsid w:val="00E456EE"/>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8CD3"/>
  <w15:chartTrackingRefBased/>
  <w15:docId w15:val="{DC86B79B-3B9E-4946-ADB2-83A59604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semiHidden/>
    <w:unhideWhenUsed/>
    <w:rsid w:val="005D0C01"/>
    <w:rPr>
      <w:color w:val="007BC7"/>
      <w:u w:val="single"/>
    </w:rPr>
  </w:style>
  <w:style w:type="paragraph" w:customStyle="1" w:styleId="xmsonormal">
    <w:name w:val="x_msonormal"/>
    <w:basedOn w:val="Standaard"/>
    <w:rsid w:val="005D0C01"/>
    <w:rPr>
      <w:rFonts w:ascii="Times New Roman" w:hAnsi="Times New Roman" w:cs="Times New Roman"/>
      <w:sz w:val="24"/>
      <w:szCs w:val="24"/>
      <w:lang w:eastAsia="nl-NL"/>
    </w:rPr>
  </w:style>
  <w:style w:type="paragraph" w:customStyle="1" w:styleId="xmsolistparagraph">
    <w:name w:val="x_msolistparagraph"/>
    <w:basedOn w:val="Standaard"/>
    <w:rsid w:val="005D0C01"/>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alwegenbestand.nl/application/files/9915/5781/8561/Gebruikershandleiding_NWB_2019_Weg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onaalwegenbestand.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ijkswaterstaat.nl/apps/geoservices/geodata/dmc/WKD/" TargetMode="External"/><Relationship Id="rId4" Type="http://schemas.openxmlformats.org/officeDocument/2006/relationships/webSettings" Target="webSettings.xml"/><Relationship Id="rId9" Type="http://schemas.openxmlformats.org/officeDocument/2006/relationships/hyperlink" Target="https://www.rijkswaterstaat.nl/apps/geoservices/geodata/dmc/nwb-wegen/geogegevens/shapefile/" TargetMode="External"/><Relationship Id="rId14" Type="http://schemas.openxmlformats.org/officeDocument/2006/relationships/footer" Target="footer2.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44</TotalTime>
  <Pages>1</Pages>
  <Words>560</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Banach, Stan (CIV)</dc:creator>
  <cp:keywords/>
  <dc:description/>
  <cp:lastModifiedBy>Banach, Stan (CIV)</cp:lastModifiedBy>
  <cp:revision>4</cp:revision>
  <dcterms:created xsi:type="dcterms:W3CDTF">2020-06-29T07:58:00Z</dcterms:created>
  <dcterms:modified xsi:type="dcterms:W3CDTF">2020-06-29T08:41:00Z</dcterms:modified>
</cp:coreProperties>
</file>